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B5" w:rsidRDefault="00576DBF" w:rsidP="00766A23">
      <w:pPr>
        <w:spacing w:after="0" w:line="240" w:lineRule="auto"/>
        <w:jc w:val="center"/>
        <w:outlineLvl w:val="1"/>
      </w:pPr>
      <w:r>
        <w:fldChar w:fldCharType="begin"/>
      </w:r>
      <w:r w:rsidR="00445581">
        <w:instrText>HYPERLINK "http://anastasievkasp.ru/mestnye-nalogi/4621-informatsiya-o-perekhode-na-ischislenie-naloga-na-imushchestvo-ot-kadastrovoj-stoimosti-ob-ektov-nedvizhimogo-imushchestva"</w:instrText>
      </w:r>
      <w:r>
        <w:fldChar w:fldCharType="separate"/>
      </w:r>
      <w:r w:rsidR="007F07B5" w:rsidRPr="007F07B5">
        <w:rPr>
          <w:rFonts w:ascii="Arial" w:eastAsia="Times New Roman" w:hAnsi="Arial" w:cs="Arial"/>
          <w:color w:val="041FE9"/>
          <w:sz w:val="38"/>
          <w:lang w:eastAsia="ru-RU"/>
        </w:rPr>
        <w:t>Информация о переходе на исчисление налога на имущество от кадастровой стоимости объектов недвижимого имущества</w:t>
      </w:r>
      <w:r>
        <w:fldChar w:fldCharType="end"/>
      </w:r>
    </w:p>
    <w:p w:rsidR="00124036" w:rsidRPr="007F07B5" w:rsidRDefault="00124036" w:rsidP="00766A2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Устанавливая налог, представительные органы муниципальных образований 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Налогоплательщиками налога на имущество 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4" w:history="1">
        <w:r w:rsidRPr="00124036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статьей 401</w:t>
        </w:r>
      </w:hyperlink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Налогового Кодекса РФ.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налогообложения признается расположенное в пределах муниципального образования  следующее имущество: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жилой дом;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жилое помещение (квартира, комната);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гараж, </w:t>
      </w:r>
      <w:proofErr w:type="spellStart"/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машино-место</w:t>
      </w:r>
      <w:proofErr w:type="spellEnd"/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единый недвижимый комплекс;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объект незавершенного строительства;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иные здание, строение, сооружение, помещение.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настоящей главы дома и </w:t>
      </w:r>
      <w:hyperlink r:id="rId5" w:history="1">
        <w:r w:rsidRPr="00124036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жилые строения</w:t>
        </w:r>
      </w:hyperlink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766A23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инвентаризационная стоимость, исчисленная с учетом </w:t>
      </w:r>
      <w:hyperlink r:id="rId6" w:history="1">
        <w:r w:rsidRPr="00124036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коэффициента-дефлятора</w:t>
        </w:r>
      </w:hyperlink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7F07B5" w:rsidRPr="00124036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Коэффициент-дефлятор, необходимый в целях применения </w:t>
      </w:r>
      <w:hyperlink r:id="rId7" w:history="1">
        <w:r w:rsidRPr="00124036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главы 32</w:t>
        </w:r>
      </w:hyperlink>
      <w:r w:rsidRPr="00124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«Налог на имущество физических лиц» НК РФ</w:t>
      </w:r>
    </w:p>
    <w:p w:rsidR="00766A23" w:rsidRPr="00124036" w:rsidRDefault="00766A23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2"/>
        <w:gridCol w:w="1560"/>
        <w:gridCol w:w="4114"/>
      </w:tblGrid>
      <w:tr w:rsidR="007F07B5" w:rsidRPr="00766A23" w:rsidTr="00766A2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Период, на который установлен коэффициент-дефлятор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</w:t>
            </w:r>
          </w:p>
        </w:tc>
      </w:tr>
      <w:tr w:rsidR="007F07B5" w:rsidRPr="00766A23" w:rsidTr="00766A2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1,147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576DBF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="007F07B5" w:rsidRPr="00766A23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Минэкономразвития </w:t>
            </w:r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России от 29.10.2015 № 685</w:t>
            </w:r>
          </w:p>
          <w:p w:rsidR="007F07B5" w:rsidRPr="00766A23" w:rsidRDefault="00576DBF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="007F07B5" w:rsidRPr="00766A23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  <w:tr w:rsidR="007F07B5" w:rsidRPr="00766A23" w:rsidTr="00766A2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1,329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576DBF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 w:rsidR="007F07B5" w:rsidRPr="00766A23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Минэкономразвития России от 20.10.2015 № 772;</w:t>
            </w:r>
          </w:p>
          <w:p w:rsidR="007F07B5" w:rsidRPr="00766A23" w:rsidRDefault="00576DBF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="007F07B5" w:rsidRPr="00766A23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Информация</w:t>
              </w:r>
            </w:hyperlink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Минэкономразвития России ("Российская газета", № 266, 25.11.2015);</w:t>
            </w:r>
          </w:p>
          <w:p w:rsidR="007F07B5" w:rsidRPr="00766A23" w:rsidRDefault="00576DBF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="007F07B5" w:rsidRPr="00766A23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  <w:tr w:rsidR="007F07B5" w:rsidRPr="00766A23" w:rsidTr="00766A2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1,425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576DBF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="007F07B5" w:rsidRPr="00766A23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Минэкономразвития России от 03.11.2016 № 698;</w:t>
            </w:r>
          </w:p>
          <w:p w:rsidR="007F07B5" w:rsidRPr="00766A23" w:rsidRDefault="00576DBF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="007F07B5" w:rsidRPr="00766A23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="007F07B5"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</w:tbl>
    <w:p w:rsidR="00766A23" w:rsidRDefault="00766A23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Налоговые ставки устанавливаются нормативными правовыми актами представительных органов муниципальных образований.</w:t>
      </w:r>
    </w:p>
    <w:p w:rsidR="007F07B5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основе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умноженной на </w:t>
      </w:r>
      <w:hyperlink r:id="rId15" w:history="1">
        <w:r w:rsidRPr="00766A23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коэффициент-дефлятор</w:t>
        </w:r>
      </w:hyperlink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p w:rsidR="00766A23" w:rsidRPr="00766A23" w:rsidRDefault="00766A23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7"/>
        <w:gridCol w:w="3945"/>
      </w:tblGrid>
      <w:tr w:rsidR="007F07B5" w:rsidRPr="00766A23" w:rsidTr="00766A23">
        <w:trPr>
          <w:tblCellSpacing w:w="0" w:type="dxa"/>
          <w:jc w:val="center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7F07B5" w:rsidRPr="00766A23" w:rsidTr="00766A23">
        <w:trPr>
          <w:tblCellSpacing w:w="0" w:type="dxa"/>
          <w:jc w:val="center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300 000 рублей включительно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0,1 процента включительно</w:t>
            </w:r>
          </w:p>
        </w:tc>
      </w:tr>
      <w:tr w:rsidR="007F07B5" w:rsidRPr="00766A23" w:rsidTr="00766A23">
        <w:trPr>
          <w:tblCellSpacing w:w="0" w:type="dxa"/>
          <w:jc w:val="center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300 000 до 500 000 рублей включительно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0,1 до 0,3 процента включительно</w:t>
            </w:r>
          </w:p>
        </w:tc>
      </w:tr>
      <w:tr w:rsidR="007F07B5" w:rsidRPr="00766A23" w:rsidTr="00766A23">
        <w:trPr>
          <w:tblCellSpacing w:w="0" w:type="dxa"/>
          <w:jc w:val="center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500 000 рублей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0,3 до 2,0 процента включительно</w:t>
            </w:r>
          </w:p>
        </w:tc>
      </w:tr>
    </w:tbl>
    <w:p w:rsidR="00766A23" w:rsidRDefault="00766A23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расчета налога на имущество физических лиц от инвентаризационной стоимости  за 2015 год: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Инвентаризационная стоимость жилого дома – 253728 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- дефлятор – 1,147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Ставка налога – 0,1%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 на имущество –  253728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1,147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0,1% = 291 рубль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Подробную информацию о действующих налоговых ставках  и льготах можно узнать на сайте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www.nalog.ru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бесплатному номеру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Единого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контакт-центра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ФНС России 8-800-222-22-22» или в налоговой инспекции.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2016 году проведена оценка кадастровой стоимости объектов недвижимости.  Результаты государственной кадастровой оценки объектов недвижимости утверждены постановлением Правительства Ростовской области от 27.12.2016 № 881 «Об </w:t>
      </w: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утверждении результатов определения кадастровой стоимости объектов недвижимости, расположенных на территории Ростовской области». 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результатами кадастровой оценки объектов недвижимости можно на следующих информационных ресурсах: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портале правовой информации Ростовской области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pravo.donland.ru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официальных сайтах Администрации </w:t>
      </w:r>
      <w:proofErr w:type="spellStart"/>
      <w:r w:rsid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Родионово-Несветайского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сельских поселений района.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также можно получить непосредственно у специалистов Администраций сельских поселений.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принятия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определении налоговой базы исходя  из кадастровой стоимости,  расчет будет произведен примерно следующим образом.</w:t>
      </w:r>
    </w:p>
    <w:p w:rsidR="007F07B5" w:rsidRPr="00766A23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7F07B5" w:rsidRDefault="007F07B5" w:rsidP="001240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p w:rsidR="00766A23" w:rsidRPr="00766A23" w:rsidRDefault="00766A23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5"/>
        <w:gridCol w:w="2550"/>
      </w:tblGrid>
      <w:tr w:rsidR="007F07B5" w:rsidRPr="00766A23" w:rsidTr="007F07B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Вычет</w:t>
            </w:r>
          </w:p>
        </w:tc>
      </w:tr>
      <w:tr w:rsidR="007F07B5" w:rsidRPr="00766A23" w:rsidTr="007F07B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Кадастровая стоимость 20 кв. м</w:t>
            </w:r>
          </w:p>
        </w:tc>
      </w:tr>
      <w:tr w:rsidR="007F07B5" w:rsidRPr="00766A23" w:rsidTr="007F07B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Комната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Кадастровая стоимость 10 кв. м</w:t>
            </w:r>
          </w:p>
        </w:tc>
      </w:tr>
      <w:tr w:rsidR="007F07B5" w:rsidRPr="00766A23" w:rsidTr="007F07B5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B5" w:rsidRPr="00766A23" w:rsidRDefault="007F07B5" w:rsidP="00766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6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Кадастровая стоимость 50 кв. м</w:t>
            </w:r>
          </w:p>
        </w:tc>
      </w:tr>
    </w:tbl>
    <w:p w:rsidR="00766A23" w:rsidRDefault="00766A23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переходный 4-летний период,  в целях снижения налоговой нагрузки на граждан, предусмотрен особый порядок расчета: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Н= (Н1-Н2)хК+Н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 - сумма налога, подлежащая уплате;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сумма налога, исчисленная из расчета кадастровой стоимости;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коэффициент, предусматривающий плавное увеличение налога в течение 4-х лет, который равен: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0,2 - применительно к первому налоговому периоду;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0,4 - применительно ко второму налоговому периоду;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0,6 - применительно к третьему налоговому периоду;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0,8 - применительно к четвертому налоговому периоду.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расчета налога на имущество физических лиц от кадастровой  стоимости (жилой дом  площадью 81,3 м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Сумма налога исчисленная исходя из инвентаризационной стоимости за последний налоговый период,  предшествующий периоду в котором принято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исчислении исходя из кадастровой стоимости, условно -  291 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Кадастровая стоимость – 1 630 854 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Ставка налога – 0,1%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Налоговый вычет (определение стоимости 50 м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1 630 854 руб. / 81,3 м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м2 = 1 002 985 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база –  1 630 854 руб. - 1 002 985 руб. = 627869 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налога, исчисленная от кадастровой стоимости – 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627869,00  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0, 1% = 628 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Сумма налога  за первый налоговый период – (628 руб.– 291 руб.)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0,2 + 291 руб. =  358руб.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налога к уплате за второй налоговый период составит  426 руб. и т.д. до полной суммы налога  на пятый налоговый период  -  628 руб.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оценить адекватность определенной кадастровой стоимости?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если кадастровая стоимость определена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«ошибками», то есть не соответствует рыночной стоимости?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недвижимости был образован и поставлен на кадастровый учет после 01.01.2016 (дата оценки);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оспорить кадастровую стоимость объектов недвижимости?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Кадастровую стоимость объектов недвижимости, утвержденную постановлением Правительства Ростовской области от 27.12.2016 № 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Ростовской области (далее </w:t>
      </w: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> Комиссия) или Областной суд.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Основаниями для пересмотра результатов определения кадастровой стоимости являются: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правоудостоверяющие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 и справка о кадастровой стоимости.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Комиссия осуществляет свою деятельность по адресу: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Ростов-на-Дону, пр.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Сиверса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22, к. 318.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 о пересмотре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рабочие дни с 9.00 – 13.00 и 14.00 </w:t>
      </w: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 xml:space="preserve"> 17.30  по адресу: г. Ростов-на-Дону, пр. </w:t>
      </w:r>
      <w:proofErr w:type="spell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Сиверса</w:t>
      </w:r>
      <w:proofErr w:type="spell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22, к. 318.</w:t>
      </w:r>
    </w:p>
    <w:p w:rsidR="007F07B5" w:rsidRPr="00766A23" w:rsidRDefault="007F07B5" w:rsidP="0076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Почтовой связью заявления о пересмотре </w:t>
      </w:r>
      <w:proofErr w:type="gramStart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76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направлять по адресу: 344002, г. Ростов-на-Дону, пер. Соборный, 2а. Контактный телефон Комиссии: 8(938)169-53-22.</w:t>
      </w:r>
    </w:p>
    <w:p w:rsidR="00AF13C3" w:rsidRPr="00766A23" w:rsidRDefault="00AF13C3" w:rsidP="00766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13C3" w:rsidRPr="00766A23" w:rsidSect="0012403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B5"/>
    <w:rsid w:val="000B20FF"/>
    <w:rsid w:val="00124036"/>
    <w:rsid w:val="001B4970"/>
    <w:rsid w:val="00445581"/>
    <w:rsid w:val="00576DBF"/>
    <w:rsid w:val="00766A23"/>
    <w:rsid w:val="007F07B5"/>
    <w:rsid w:val="00A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3"/>
  </w:style>
  <w:style w:type="paragraph" w:styleId="2">
    <w:name w:val="heading 2"/>
    <w:basedOn w:val="a"/>
    <w:link w:val="20"/>
    <w:uiPriority w:val="9"/>
    <w:qFormat/>
    <w:rsid w:val="007F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7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F2C4BC141690196AD885922D69233F43FB48D4F6615BAF8h1u4L" TargetMode="External"/><Relationship Id="rId13" Type="http://schemas.openxmlformats.org/officeDocument/2006/relationships/hyperlink" Target="consultantplus://offline/ref=C81F8EFEAB483F414D0C833117B2738FFC2B4DC040690196AD885922D69233F43FB48D4F6615BAF8h1u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F8EFEAB483F414D0C833117B2738FFC2B4AC3406B0196AD885922D69233F43FB48D4F6616BBhFuFL" TargetMode="External"/><Relationship Id="rId12" Type="http://schemas.openxmlformats.org/officeDocument/2006/relationships/hyperlink" Target="consultantplus://offline/ref=C81F8EFEAB483F414D0C833117B2738FFC2B42C04F650196AD885922D69233F43FB48D4F6616BFhFu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A355428EFDE622B2D04405F46C678253B2BD5369FD4AF17k1L" TargetMode="External"/><Relationship Id="rId11" Type="http://schemas.openxmlformats.org/officeDocument/2006/relationships/hyperlink" Target="consultantplus://offline/ref=C81F8EFEAB483F414D0C833117B2738FFF2343C24A690196AD885922D69233F43FB48D4F6615BAF8h1u0L" TargetMode="External"/><Relationship Id="rId5" Type="http://schemas.openxmlformats.org/officeDocument/2006/relationships/hyperlink" Target="consultantplus://offline/ref=9C31144BEFC3C9FD9765C94C708F6E67F513565C1C025A5E385644C08115E1C7316329161AC9C7B4w5fAL" TargetMode="External"/><Relationship Id="rId15" Type="http://schemas.openxmlformats.org/officeDocument/2006/relationships/hyperlink" Target="consultantplus://offline/ref=5561C99293E8D4CB2955196927477BF388D8387D5F10C92A5BCFAA0638A5551CCE853472D03714E0s7L" TargetMode="External"/><Relationship Id="rId10" Type="http://schemas.openxmlformats.org/officeDocument/2006/relationships/hyperlink" Target="consultantplus://offline/ref=C81F8EFEAB483F414D0C833117B2738FFF2343C04A680196AD885922D69233F43FB48D4F6615BAF8h1u4L" TargetMode="External"/><Relationship Id="rId4" Type="http://schemas.openxmlformats.org/officeDocument/2006/relationships/hyperlink" Target="consultantplus://offline/ref=AE6CD953D114051CBB05CF8A3E1E70212441BEEC00819FCD57480B5A97FD6CF7D3B4E484E5CD1BE8fDL" TargetMode="External"/><Relationship Id="rId9" Type="http://schemas.openxmlformats.org/officeDocument/2006/relationships/hyperlink" Target="consultantplus://offline/ref=C81F8EFEAB483F414D0C833117B2738FFF224BC24B6B0196AD885922D69233F43FB48D4F6616BFhFuAL" TargetMode="External"/><Relationship Id="rId14" Type="http://schemas.openxmlformats.org/officeDocument/2006/relationships/hyperlink" Target="consultantplus://offline/ref=C81F8EFEAB483F414D0C833117B2738FFC2B4AC3406B0196AD885922D69233F43FB48D4F6616BFhF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2017-07-10T08:52:00Z</dcterms:created>
  <dcterms:modified xsi:type="dcterms:W3CDTF">2017-07-10T08:52:00Z</dcterms:modified>
</cp:coreProperties>
</file>