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F3C3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8A5DA3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20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83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Глава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сельского поселения                                                                          А.В.Говоров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8A5DA3">
        <w:rPr>
          <w:kern w:val="2"/>
          <w:sz w:val="28"/>
          <w:szCs w:val="28"/>
        </w:rPr>
        <w:t>29.12.</w:t>
      </w:r>
      <w:r w:rsidR="009A6727">
        <w:rPr>
          <w:kern w:val="2"/>
          <w:sz w:val="28"/>
          <w:szCs w:val="28"/>
        </w:rPr>
        <w:t>2020</w:t>
      </w:r>
      <w:r>
        <w:rPr>
          <w:kern w:val="2"/>
          <w:sz w:val="28"/>
          <w:szCs w:val="28"/>
        </w:rPr>
        <w:t xml:space="preserve"> № </w:t>
      </w:r>
      <w:r w:rsidR="008A5DA3">
        <w:rPr>
          <w:kern w:val="2"/>
          <w:sz w:val="28"/>
          <w:szCs w:val="28"/>
        </w:rPr>
        <w:t>83</w:t>
      </w:r>
      <w:bookmarkStart w:id="0" w:name="_GoBack"/>
      <w:bookmarkEnd w:id="0"/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41</w:t>
            </w:r>
            <w:r w:rsidR="00F40A63">
              <w:rPr>
                <w:spacing w:val="-12"/>
                <w:sz w:val="28"/>
                <w:szCs w:val="28"/>
              </w:rPr>
              <w:t> 626,6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C2453">
              <w:rPr>
                <w:sz w:val="28"/>
                <w:szCs w:val="28"/>
              </w:rPr>
              <w:t xml:space="preserve"> </w:t>
            </w:r>
            <w:r w:rsidR="00F40A63">
              <w:rPr>
                <w:sz w:val="28"/>
                <w:szCs w:val="28"/>
              </w:rPr>
              <w:t>3882,8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3885,3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B939B1">
              <w:rPr>
                <w:spacing w:val="-12"/>
                <w:sz w:val="28"/>
                <w:szCs w:val="28"/>
              </w:rPr>
              <w:t>41</w:t>
            </w:r>
            <w:r w:rsidR="00F40A63">
              <w:rPr>
                <w:spacing w:val="-12"/>
                <w:sz w:val="28"/>
                <w:szCs w:val="28"/>
              </w:rPr>
              <w:t> 626,6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F40A63">
              <w:rPr>
                <w:sz w:val="28"/>
                <w:szCs w:val="28"/>
              </w:rPr>
              <w:t>3882,8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40A63">
              <w:rPr>
                <w:sz w:val="28"/>
                <w:szCs w:val="28"/>
              </w:rPr>
              <w:t>3885,3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Default="00236382" w:rsidP="00236382">
      <w:pPr>
        <w:jc w:val="right"/>
        <w:rPr>
          <w:kern w:val="2"/>
        </w:rPr>
      </w:pPr>
      <w:bookmarkStart w:id="1" w:name="sub_1002"/>
      <w:r>
        <w:rPr>
          <w:kern w:val="2"/>
        </w:rPr>
        <w:lastRenderedPageBreak/>
        <w:t>Приложение №3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 xml:space="preserve"> Болдыревского сельского поселения</w:t>
      </w:r>
    </w:p>
    <w:p w:rsidR="001F4398" w:rsidRDefault="00236382" w:rsidP="00236382">
      <w:pPr>
        <w:jc w:val="right"/>
        <w:rPr>
          <w:kern w:val="2"/>
        </w:rPr>
      </w:pPr>
      <w:r>
        <w:rPr>
          <w:kern w:val="2"/>
        </w:rPr>
        <w:t xml:space="preserve">«Управление муниципальными </w:t>
      </w:r>
    </w:p>
    <w:p w:rsidR="001F4398" w:rsidRDefault="001F4398" w:rsidP="00236382">
      <w:pPr>
        <w:jc w:val="right"/>
        <w:rPr>
          <w:kern w:val="2"/>
        </w:rPr>
      </w:pPr>
      <w:r>
        <w:rPr>
          <w:kern w:val="2"/>
        </w:rPr>
        <w:t>и создание условий для эффективного</w:t>
      </w:r>
    </w:p>
    <w:p w:rsidR="00236382" w:rsidRDefault="001F4398" w:rsidP="00236382">
      <w:pPr>
        <w:jc w:val="right"/>
        <w:rPr>
          <w:kern w:val="2"/>
        </w:rPr>
      </w:pPr>
      <w:r>
        <w:rPr>
          <w:kern w:val="2"/>
        </w:rPr>
        <w:t xml:space="preserve"> управления муниципальными финансами»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РАСХОДЫ</w:t>
      </w:r>
    </w:p>
    <w:p w:rsidR="001B3BDB" w:rsidRDefault="00064068" w:rsidP="00236382">
      <w:pPr>
        <w:jc w:val="center"/>
        <w:rPr>
          <w:kern w:val="2"/>
        </w:rPr>
      </w:pPr>
      <w:r w:rsidRPr="001B3BDB">
        <w:rPr>
          <w:kern w:val="2"/>
        </w:rPr>
        <w:t>б</w:t>
      </w:r>
      <w:r w:rsidR="007364F6" w:rsidRPr="001B3BDB">
        <w:rPr>
          <w:kern w:val="2"/>
        </w:rPr>
        <w:t>юджета</w:t>
      </w:r>
      <w:r w:rsidR="000151C7" w:rsidRPr="001B3BDB">
        <w:rPr>
          <w:kern w:val="2"/>
        </w:rPr>
        <w:t xml:space="preserve"> </w:t>
      </w:r>
      <w:r w:rsidR="000312D0" w:rsidRPr="001B3BDB">
        <w:rPr>
          <w:kern w:val="2"/>
        </w:rPr>
        <w:t xml:space="preserve">поселения </w:t>
      </w:r>
      <w:r w:rsidR="000151C7" w:rsidRPr="001B3BDB">
        <w:rPr>
          <w:kern w:val="2"/>
        </w:rPr>
        <w:t>на реализацию муниципальной</w:t>
      </w:r>
      <w:r w:rsidR="007364F6" w:rsidRPr="001B3BDB">
        <w:rPr>
          <w:kern w:val="2"/>
        </w:rPr>
        <w:t xml:space="preserve"> программы </w:t>
      </w:r>
      <w:r w:rsidRPr="001B3BDB">
        <w:rPr>
          <w:kern w:val="2"/>
        </w:rPr>
        <w:t>Болдыревского сельского поселения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«</w:t>
      </w:r>
      <w:r w:rsidR="000D6708" w:rsidRPr="001B3BDB">
        <w:t>Управление муниципальными финансами и создание условий для эффективного управления муниципальными финансами</w:t>
      </w:r>
      <w:r w:rsidRPr="001B3BDB">
        <w:rPr>
          <w:kern w:val="2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F40A63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F40A63" w:rsidP="00637FF9">
            <w:r>
              <w:t>41626,6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F40A63" w:rsidP="00753056">
            <w:pPr>
              <w:jc w:val="center"/>
            </w:pPr>
            <w:r>
              <w:t>3882,8</w:t>
            </w:r>
          </w:p>
        </w:tc>
        <w:tc>
          <w:tcPr>
            <w:tcW w:w="677" w:type="dxa"/>
          </w:tcPr>
          <w:p w:rsidR="00AD3BFB" w:rsidRPr="00B939B1" w:rsidRDefault="00F40A63" w:rsidP="00E03783">
            <w:pPr>
              <w:jc w:val="center"/>
            </w:pPr>
            <w:r>
              <w:t>3885,3</w:t>
            </w:r>
          </w:p>
        </w:tc>
        <w:tc>
          <w:tcPr>
            <w:tcW w:w="67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F40A63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F40A63" w:rsidP="00637FF9">
            <w:r>
              <w:t>41626,6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F40A63" w:rsidP="00753056">
            <w:pPr>
              <w:jc w:val="center"/>
            </w:pPr>
            <w:r>
              <w:t>3882,8</w:t>
            </w:r>
          </w:p>
        </w:tc>
        <w:tc>
          <w:tcPr>
            <w:tcW w:w="677" w:type="dxa"/>
          </w:tcPr>
          <w:p w:rsidR="00AD3BFB" w:rsidRPr="00B939B1" w:rsidRDefault="00F40A63" w:rsidP="00767603">
            <w:pPr>
              <w:jc w:val="center"/>
            </w:pPr>
            <w:r>
              <w:t>3885,3</w:t>
            </w:r>
          </w:p>
        </w:tc>
        <w:tc>
          <w:tcPr>
            <w:tcW w:w="67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 xml:space="preserve">Реализация мероприятий по росту доходного потенциала  Болдыревского </w:t>
            </w:r>
            <w:r w:rsidRPr="001B3BDB">
              <w:lastRenderedPageBreak/>
              <w:t>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939B1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F40A63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41626,6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F40A63" w:rsidP="00767603">
            <w:pPr>
              <w:jc w:val="center"/>
            </w:pPr>
            <w:r>
              <w:t>3882,8</w:t>
            </w:r>
          </w:p>
        </w:tc>
        <w:tc>
          <w:tcPr>
            <w:tcW w:w="677" w:type="dxa"/>
          </w:tcPr>
          <w:p w:rsidR="00A121DB" w:rsidRPr="001B3BDB" w:rsidRDefault="00F40A63" w:rsidP="00767603">
            <w:pPr>
              <w:jc w:val="center"/>
            </w:pPr>
            <w:r>
              <w:t>3885,3</w:t>
            </w:r>
          </w:p>
        </w:tc>
        <w:tc>
          <w:tcPr>
            <w:tcW w:w="67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B939B1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lastRenderedPageBreak/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BC2453" w:rsidRPr="001B3BDB" w:rsidRDefault="00F40A63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41626,6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F40A63" w:rsidP="00753056">
            <w:pPr>
              <w:jc w:val="center"/>
            </w:pPr>
            <w:r>
              <w:t>3882,8</w:t>
            </w:r>
          </w:p>
        </w:tc>
        <w:tc>
          <w:tcPr>
            <w:tcW w:w="677" w:type="dxa"/>
          </w:tcPr>
          <w:p w:rsidR="00BC2453" w:rsidRPr="001B3BDB" w:rsidRDefault="00F40A63" w:rsidP="00F40A63">
            <w:pPr>
              <w:jc w:val="center"/>
            </w:pPr>
            <w:r>
              <w:t>3885,3</w:t>
            </w:r>
          </w:p>
        </w:tc>
        <w:tc>
          <w:tcPr>
            <w:tcW w:w="67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B939B1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DD0DCC" w:rsidP="007530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36777,1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EF3C37">
            <w:r>
              <w:t>3321,9</w:t>
            </w:r>
          </w:p>
        </w:tc>
        <w:tc>
          <w:tcPr>
            <w:tcW w:w="588" w:type="dxa"/>
          </w:tcPr>
          <w:p w:rsidR="00BC2453" w:rsidRPr="001B3BDB" w:rsidRDefault="00F40A63" w:rsidP="00EF3C37">
            <w:r>
              <w:t>3321,9</w:t>
            </w:r>
          </w:p>
        </w:tc>
        <w:tc>
          <w:tcPr>
            <w:tcW w:w="677" w:type="dxa"/>
          </w:tcPr>
          <w:p w:rsidR="00BC2453" w:rsidRPr="001B3BDB" w:rsidRDefault="00F40A63">
            <w:r>
              <w:t>3321,9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B939B1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F40A63" w:rsidP="00F40A63">
            <w:r>
              <w:t>4742,5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B939B1" w:rsidP="00EF3C37">
            <w:r>
              <w:t>763,3</w:t>
            </w:r>
          </w:p>
        </w:tc>
        <w:tc>
          <w:tcPr>
            <w:tcW w:w="588" w:type="dxa"/>
          </w:tcPr>
          <w:p w:rsidR="00BC2453" w:rsidRPr="001B3BDB" w:rsidRDefault="00F40A63" w:rsidP="00753056">
            <w:r>
              <w:t>533,2</w:t>
            </w:r>
          </w:p>
        </w:tc>
        <w:tc>
          <w:tcPr>
            <w:tcW w:w="677" w:type="dxa"/>
          </w:tcPr>
          <w:p w:rsidR="00BC2453" w:rsidRPr="001B3BDB" w:rsidRDefault="00F40A63">
            <w:r>
              <w:t>535,7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B939B1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753056">
            <w:r>
              <w:t>12,7</w:t>
            </w:r>
          </w:p>
        </w:tc>
        <w:tc>
          <w:tcPr>
            <w:tcW w:w="677" w:type="dxa"/>
          </w:tcPr>
          <w:p w:rsidR="00BC2453" w:rsidRPr="001B3BDB" w:rsidRDefault="00B939B1" w:rsidP="00BC2453">
            <w:r>
              <w:t>12,7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B939B1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56,2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BC2453" w:rsidP="00EF3C37">
            <w:r>
              <w:t>15,0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B939B1" w:rsidP="00BC2453">
            <w:r>
              <w:t>15,0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Болдыревского сельского поселения, </w:t>
            </w:r>
            <w:r w:rsidRPr="001B3BDB">
              <w:rPr>
                <w:kern w:val="2"/>
              </w:rPr>
              <w:lastRenderedPageBreak/>
              <w:t xml:space="preserve">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7364F6" w:rsidRPr="001B3BD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2"/>
    </w:p>
    <w:p w:rsidR="007364F6" w:rsidRPr="00236382" w:rsidRDefault="007D782F" w:rsidP="00236382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</w:p>
    <w:p w:rsidR="00236382" w:rsidRDefault="002363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DD0DC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F40A63" w:rsidP="00637FF9">
            <w:pPr>
              <w:jc w:val="center"/>
            </w:pPr>
            <w:r>
              <w:t>41626,6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F40A63">
            <w:r>
              <w:t>3882,8</w:t>
            </w:r>
          </w:p>
        </w:tc>
        <w:tc>
          <w:tcPr>
            <w:tcW w:w="1274" w:type="dxa"/>
          </w:tcPr>
          <w:p w:rsidR="00AD3BFB" w:rsidRDefault="00F40A63">
            <w:r>
              <w:t>3885,3</w:t>
            </w:r>
          </w:p>
        </w:tc>
        <w:tc>
          <w:tcPr>
            <w:tcW w:w="127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DD0DC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F40A63" w:rsidP="00637FF9">
            <w:pPr>
              <w:jc w:val="center"/>
            </w:pPr>
            <w:r>
              <w:t>41626,6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F40A63" w:rsidP="00FF0CCC">
            <w:r>
              <w:t>3882,8</w:t>
            </w:r>
          </w:p>
        </w:tc>
        <w:tc>
          <w:tcPr>
            <w:tcW w:w="1274" w:type="dxa"/>
          </w:tcPr>
          <w:p w:rsidR="00AD3BFB" w:rsidRDefault="00F40A63" w:rsidP="00FF0CCC">
            <w:r>
              <w:t>3885,3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DD0DC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F40A63" w:rsidP="00637FF9">
            <w:pPr>
              <w:jc w:val="center"/>
            </w:pPr>
            <w:r>
              <w:t>41626,6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F40A63" w:rsidP="00FF0CCC">
            <w:r>
              <w:t>3882,8</w:t>
            </w:r>
          </w:p>
        </w:tc>
        <w:tc>
          <w:tcPr>
            <w:tcW w:w="1274" w:type="dxa"/>
          </w:tcPr>
          <w:p w:rsidR="00AD3BFB" w:rsidRDefault="00F40A63" w:rsidP="00FF0CCC">
            <w:r>
              <w:t>3885,3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DD0DC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F40A63" w:rsidP="00637FF9">
            <w:pPr>
              <w:jc w:val="center"/>
            </w:pPr>
            <w:r>
              <w:t>41626,6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F40A63" w:rsidP="00FF0CCC">
            <w:r>
              <w:t>3882,8</w:t>
            </w:r>
          </w:p>
        </w:tc>
        <w:tc>
          <w:tcPr>
            <w:tcW w:w="1274" w:type="dxa"/>
          </w:tcPr>
          <w:p w:rsidR="00AD3BFB" w:rsidRDefault="00F40A63" w:rsidP="00FF0CCC">
            <w:r>
              <w:t>3885,3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C712CE" w:rsidRDefault="00C712CE" w:rsidP="0023638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236382">
          <w:footerReference w:type="even" r:id="rId10"/>
          <w:footerReference w:type="default" r:id="rId11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01" w:rsidRDefault="00424701">
      <w:r>
        <w:separator/>
      </w:r>
    </w:p>
  </w:endnote>
  <w:endnote w:type="continuationSeparator" w:id="0">
    <w:p w:rsidR="00424701" w:rsidRDefault="0042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F40A63" w:rsidRDefault="00F40A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A63" w:rsidRPr="002B3DC9" w:rsidRDefault="00F40A6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63" w:rsidRDefault="00F40A6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A63" w:rsidRDefault="00F40A6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63" w:rsidRDefault="00F40A6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5DA3">
      <w:rPr>
        <w:rStyle w:val="ab"/>
        <w:noProof/>
      </w:rPr>
      <w:t>4</w:t>
    </w:r>
    <w:r>
      <w:rPr>
        <w:rStyle w:val="ab"/>
      </w:rPr>
      <w:fldChar w:fldCharType="end"/>
    </w:r>
  </w:p>
  <w:p w:rsidR="00F40A63" w:rsidRPr="002B3DC9" w:rsidRDefault="00F40A6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01" w:rsidRDefault="00424701">
      <w:r>
        <w:separator/>
      </w:r>
    </w:p>
  </w:footnote>
  <w:footnote w:type="continuationSeparator" w:id="0">
    <w:p w:rsidR="00424701" w:rsidRDefault="0042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4701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A5DA3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CC26-E943-44D3-AAE4-3E986FD2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315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9996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46</cp:revision>
  <cp:lastPrinted>2020-12-25T11:01:00Z</cp:lastPrinted>
  <dcterms:created xsi:type="dcterms:W3CDTF">2018-10-05T15:15:00Z</dcterms:created>
  <dcterms:modified xsi:type="dcterms:W3CDTF">2020-12-29T05:36:00Z</dcterms:modified>
</cp:coreProperties>
</file>