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C76F3C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D7706F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30.11.</w:t>
      </w:r>
      <w:r w:rsidR="00D004DF" w:rsidRPr="006923E9">
        <w:rPr>
          <w:bCs/>
          <w:sz w:val="28"/>
          <w:szCs w:val="28"/>
        </w:rPr>
        <w:t>201</w:t>
      </w:r>
      <w:r w:rsidR="00C23F7C">
        <w:rPr>
          <w:bCs/>
          <w:sz w:val="28"/>
          <w:szCs w:val="28"/>
        </w:rPr>
        <w:t>5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185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29.12.2014 № 178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23F7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D7706F">
        <w:rPr>
          <w:sz w:val="28"/>
          <w:szCs w:val="28"/>
        </w:rPr>
        <w:t>30.11.</w:t>
      </w:r>
      <w:r w:rsidR="00D443BE">
        <w:rPr>
          <w:sz w:val="28"/>
          <w:szCs w:val="28"/>
        </w:rPr>
        <w:t>2015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D7706F">
        <w:rPr>
          <w:sz w:val="28"/>
          <w:szCs w:val="28"/>
        </w:rPr>
        <w:t>185</w:t>
      </w:r>
    </w:p>
    <w:p w:rsidR="00D004DF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178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C23F7C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23F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23F7C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r w:rsidR="000068F6">
              <w:rPr>
                <w:sz w:val="22"/>
                <w:szCs w:val="22"/>
              </w:rPr>
              <w:lastRenderedPageBreak/>
              <w:t>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</w:t>
            </w:r>
            <w:r w:rsidRPr="00D004DF">
              <w:rPr>
                <w:sz w:val="22"/>
                <w:szCs w:val="22"/>
              </w:rPr>
              <w:lastRenderedPageBreak/>
              <w:t>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76F3C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3678,4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6F3C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>
              <w:rPr>
                <w:sz w:val="22"/>
                <w:szCs w:val="22"/>
              </w:rPr>
              <w:lastRenderedPageBreak/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lastRenderedPageBreak/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76F3C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3678,4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6F3C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39</cp:revision>
  <cp:lastPrinted>2015-11-30T05:51:00Z</cp:lastPrinted>
  <dcterms:created xsi:type="dcterms:W3CDTF">2013-10-07T07:16:00Z</dcterms:created>
  <dcterms:modified xsi:type="dcterms:W3CDTF">2015-11-30T05:52:00Z</dcterms:modified>
</cp:coreProperties>
</file>