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88461C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«БОЛДЫРЕВСКОЕ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АДМИНИСТРАЦИЯ БОЛДЫРЕВСКОГО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88461C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04.02.2022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                 х. Болдыревка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0"/>
          <w:lang w:eastAsia="ru-RU"/>
        </w:rPr>
      </w:pPr>
    </w:p>
    <w:p w:rsidR="00687F8D" w:rsidRDefault="00687F8D" w:rsidP="00687F8D">
      <w:pPr>
        <w:jc w:val="center"/>
        <w:rPr>
          <w:rFonts w:ascii="Times New Roman" w:hAnsi="Times New Roman"/>
          <w:sz w:val="28"/>
          <w:szCs w:val="28"/>
        </w:rPr>
      </w:pPr>
    </w:p>
    <w:p w:rsidR="00305CD7" w:rsidRDefault="00687F8D" w:rsidP="00687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</w:p>
    <w:p w:rsidR="00FF5A24" w:rsidRPr="009149F1" w:rsidRDefault="00687F8D" w:rsidP="00687F8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4646">
        <w:rPr>
          <w:rFonts w:ascii="Times New Roman" w:hAnsi="Times New Roman"/>
          <w:sz w:val="28"/>
          <w:szCs w:val="28"/>
        </w:rPr>
        <w:t>к</w:t>
      </w:r>
      <w:proofErr w:type="gramEnd"/>
      <w:r w:rsidRPr="00644646">
        <w:rPr>
          <w:rFonts w:ascii="Times New Roman" w:hAnsi="Times New Roman"/>
          <w:sz w:val="28"/>
          <w:szCs w:val="28"/>
        </w:rPr>
        <w:t xml:space="preserve"> 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88461C" w:rsidRPr="0088461C">
        <w:rPr>
          <w:rFonts w:ascii="Times New Roman" w:hAnsi="Times New Roman"/>
          <w:sz w:val="28"/>
          <w:szCs w:val="28"/>
        </w:rPr>
        <w:t xml:space="preserve">Администрации Болдыревского сельского поселения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88461C" w:rsidRDefault="0088461C" w:rsidP="0088461C">
      <w:pPr>
        <w:autoSpaceDE w:val="0"/>
        <w:autoSpaceDN w:val="0"/>
        <w:adjustRightInd w:val="0"/>
        <w:ind w:right="-1" w:firstLine="660"/>
        <w:jc w:val="both"/>
        <w:rPr>
          <w:rFonts w:ascii="Times New Roman" w:hAnsi="Times New Roman"/>
          <w:sz w:val="28"/>
          <w:szCs w:val="28"/>
        </w:rPr>
      </w:pPr>
      <w:r w:rsidRPr="008846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37" w:rsidRPr="0088461C">
        <w:rPr>
          <w:rFonts w:ascii="Times New Roman" w:hAnsi="Times New Roman"/>
          <w:sz w:val="28"/>
          <w:szCs w:val="28"/>
        </w:rPr>
        <w:t>Утвердить П</w:t>
      </w:r>
      <w:r w:rsidR="00EE3569" w:rsidRPr="0088461C">
        <w:rPr>
          <w:rFonts w:ascii="Times New Roman" w:hAnsi="Times New Roman"/>
          <w:sz w:val="28"/>
          <w:szCs w:val="28"/>
        </w:rPr>
        <w:t>оложение о поряд</w:t>
      </w:r>
      <w:r w:rsidR="00236E37" w:rsidRPr="0088461C">
        <w:rPr>
          <w:rFonts w:ascii="Times New Roman" w:hAnsi="Times New Roman"/>
          <w:sz w:val="28"/>
          <w:szCs w:val="28"/>
        </w:rPr>
        <w:t>к</w:t>
      </w:r>
      <w:r w:rsidR="00EE3569" w:rsidRPr="0088461C">
        <w:rPr>
          <w:rFonts w:ascii="Times New Roman" w:hAnsi="Times New Roman"/>
          <w:sz w:val="28"/>
          <w:szCs w:val="28"/>
        </w:rPr>
        <w:t>е и сроках</w:t>
      </w:r>
      <w:r w:rsidR="00FF5A24" w:rsidRPr="0088461C">
        <w:rPr>
          <w:rFonts w:ascii="Times New Roman" w:hAnsi="Times New Roman"/>
          <w:sz w:val="28"/>
          <w:szCs w:val="28"/>
        </w:rPr>
        <w:t xml:space="preserve"> </w:t>
      </w:r>
      <w:r w:rsidR="00EE3569" w:rsidRPr="0088461C">
        <w:rPr>
          <w:rFonts w:ascii="Times New Roman" w:hAnsi="Times New Roman"/>
          <w:sz w:val="28"/>
          <w:szCs w:val="28"/>
        </w:rPr>
        <w:t>применения</w:t>
      </w:r>
      <w:r w:rsidR="00644646" w:rsidRPr="0088461C">
        <w:rPr>
          <w:rFonts w:ascii="Times New Roman" w:hAnsi="Times New Roman"/>
          <w:sz w:val="28"/>
          <w:szCs w:val="28"/>
        </w:rPr>
        <w:t xml:space="preserve"> взысканий </w:t>
      </w:r>
      <w:r w:rsidR="00EE3569" w:rsidRPr="0088461C">
        <w:rPr>
          <w:rFonts w:ascii="Times New Roman" w:hAnsi="Times New Roman"/>
          <w:sz w:val="28"/>
          <w:szCs w:val="28"/>
        </w:rPr>
        <w:t>к </w:t>
      </w:r>
      <w:r w:rsidR="00644646" w:rsidRPr="0088461C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88461C">
        <w:rPr>
          <w:rFonts w:ascii="Times New Roman" w:hAnsi="Times New Roman"/>
          <w:sz w:val="28"/>
          <w:szCs w:val="28"/>
        </w:rPr>
        <w:t xml:space="preserve">Администрации Болдыревского сельского поселения </w:t>
      </w:r>
      <w:r w:rsidR="00644646" w:rsidRPr="0088461C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88461C">
        <w:rPr>
          <w:rFonts w:ascii="Times New Roman" w:hAnsi="Times New Roman"/>
          <w:sz w:val="28"/>
          <w:szCs w:val="28"/>
        </w:rPr>
        <w:t>,</w:t>
      </w:r>
      <w:r w:rsidR="00FF5A24" w:rsidRPr="0088461C">
        <w:rPr>
          <w:rFonts w:ascii="Times New Roman" w:hAnsi="Times New Roman"/>
          <w:sz w:val="28"/>
          <w:szCs w:val="28"/>
        </w:rPr>
        <w:t xml:space="preserve"> согласно прил</w:t>
      </w:r>
      <w:r w:rsidR="00644646" w:rsidRPr="0088461C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687F8D">
        <w:rPr>
          <w:rFonts w:ascii="Times New Roman" w:hAnsi="Times New Roman"/>
          <w:sz w:val="28"/>
          <w:szCs w:val="28"/>
        </w:rPr>
        <w:t>специалиста 1 категории Администрации Болдыревского сельского поселения по правовой, кадровой и архивной работе О.Л. Матющенко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687F8D">
        <w:rPr>
          <w:rFonts w:ascii="Times New Roman" w:hAnsi="Times New Roman"/>
          <w:sz w:val="28"/>
          <w:szCs w:val="28"/>
        </w:rPr>
        <w:t xml:space="preserve"> (обнародования) и подлежит размещению на официальном сайте Администрации</w:t>
      </w:r>
      <w:r w:rsidR="00687F8D" w:rsidRPr="00687F8D">
        <w:rPr>
          <w:rFonts w:ascii="Times New Roman" w:hAnsi="Times New Roman"/>
          <w:sz w:val="28"/>
          <w:szCs w:val="28"/>
        </w:rPr>
        <w:t xml:space="preserve"> </w:t>
      </w:r>
      <w:r w:rsidR="00687F8D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8461C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687F8D" w:rsidRPr="00687F8D" w:rsidRDefault="00687F8D" w:rsidP="0088461C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Болдыревского сельского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А.</w:t>
      </w:r>
      <w:r w:rsidR="0088461C">
        <w:rPr>
          <w:rFonts w:ascii="Times New Roman" w:hAnsi="Times New Roman"/>
          <w:sz w:val="28"/>
          <w:szCs w:val="20"/>
          <w:lang w:eastAsia="ru-RU"/>
        </w:rPr>
        <w:t xml:space="preserve">П. </w:t>
      </w:r>
      <w:proofErr w:type="spellStart"/>
      <w:r w:rsidR="0088461C">
        <w:rPr>
          <w:rFonts w:ascii="Times New Roman" w:hAnsi="Times New Roman"/>
          <w:sz w:val="28"/>
          <w:szCs w:val="20"/>
          <w:lang w:eastAsia="ru-RU"/>
        </w:rPr>
        <w:t>Гризодуб</w:t>
      </w:r>
      <w:proofErr w:type="spellEnd"/>
    </w:p>
    <w:p w:rsidR="00687F8D" w:rsidRDefault="00687F8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 w:rsidR="001F405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proofErr w:type="gramStart"/>
      <w:r w:rsidRPr="001F4051">
        <w:rPr>
          <w:rFonts w:ascii="Times New Roman" w:hAnsi="Times New Roman"/>
          <w:sz w:val="20"/>
          <w:szCs w:val="20"/>
        </w:rPr>
        <w:t>от</w:t>
      </w:r>
      <w:proofErr w:type="gramEnd"/>
      <w:r w:rsidRPr="001F4051">
        <w:rPr>
          <w:rFonts w:ascii="Times New Roman" w:hAnsi="Times New Roman"/>
          <w:sz w:val="20"/>
          <w:szCs w:val="20"/>
        </w:rPr>
        <w:t xml:space="preserve"> </w:t>
      </w:r>
      <w:r w:rsidR="0088461C">
        <w:rPr>
          <w:rFonts w:ascii="Times New Roman" w:hAnsi="Times New Roman"/>
          <w:sz w:val="20"/>
          <w:szCs w:val="20"/>
        </w:rPr>
        <w:t>04.02.2022</w:t>
      </w:r>
      <w:r w:rsidRPr="001F4051">
        <w:rPr>
          <w:rFonts w:ascii="Times New Roman" w:hAnsi="Times New Roman"/>
          <w:sz w:val="20"/>
          <w:szCs w:val="20"/>
        </w:rPr>
        <w:t xml:space="preserve"> № </w:t>
      </w:r>
      <w:r w:rsidR="0088461C">
        <w:rPr>
          <w:rFonts w:ascii="Times New Roman" w:hAnsi="Times New Roman"/>
          <w:sz w:val="20"/>
          <w:szCs w:val="20"/>
        </w:rPr>
        <w:t>6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072861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и запретов, требований о предотвращении или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служащий подлежит увольнению с муниципальной службы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Администрации Болдыревского сельского поселения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861" w:rsidRPr="002079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072861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>бований о предотвращении или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</w:t>
      </w:r>
      <w:r w:rsidR="00357D54">
        <w:rPr>
          <w:rFonts w:ascii="Times New Roman" w:hAnsi="Times New Roman"/>
          <w:sz w:val="28"/>
          <w:szCs w:val="28"/>
        </w:rPr>
        <w:t xml:space="preserve"> </w:t>
      </w:r>
      <w:r w:rsidR="00072861">
        <w:rPr>
          <w:rFonts w:ascii="Times New Roman" w:hAnsi="Times New Roman"/>
          <w:sz w:val="28"/>
          <w:szCs w:val="28"/>
        </w:rPr>
        <w:t>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88461C">
        <w:rPr>
          <w:rFonts w:ascii="Times New Roman" w:hAnsi="Times New Roman"/>
          <w:sz w:val="28"/>
          <w:szCs w:val="28"/>
          <w:lang w:eastAsia="ru-RU"/>
        </w:rPr>
        <w:t>Если по истечении двух рабочих дней указанное объяснение работником не предоставлено, то составляется соответствующий акт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FA196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05CD7">
        <w:rPr>
          <w:rFonts w:ascii="Times New Roman" w:hAnsi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FF0139" w:rsidRPr="00FF0139" w:rsidRDefault="00D22060" w:rsidP="00FF0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0139" w:rsidRPr="00FF0139">
        <w:rPr>
          <w:rFonts w:ascii="Times New Roman" w:hAnsi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22060" w:rsidRDefault="00FF0139" w:rsidP="00FF0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139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</w:t>
      </w:r>
      <w:r w:rsidRPr="00FF0139">
        <w:rPr>
          <w:rFonts w:ascii="Times New Roman" w:hAnsi="Times New Roman"/>
          <w:sz w:val="28"/>
          <w:szCs w:val="28"/>
          <w:lang w:eastAsia="ru-RU"/>
        </w:rPr>
        <w:lastRenderedPageBreak/>
        <w:t>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bookmarkStart w:id="0" w:name="_GoBack"/>
      <w:bookmarkEnd w:id="0"/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5063F" w:rsidSect="00305CD7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DC" w:rsidRDefault="004050DC">
      <w:r>
        <w:separator/>
      </w:r>
    </w:p>
  </w:endnote>
  <w:endnote w:type="continuationSeparator" w:id="0">
    <w:p w:rsidR="004050DC" w:rsidRDefault="0040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51180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F0139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DC" w:rsidRDefault="004050DC">
      <w:r>
        <w:separator/>
      </w:r>
    </w:p>
  </w:footnote>
  <w:footnote w:type="continuationSeparator" w:id="0">
    <w:p w:rsidR="004050DC" w:rsidRDefault="0040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173146"/>
    <w:multiLevelType w:val="hybridMultilevel"/>
    <w:tmpl w:val="F12CAB0A"/>
    <w:lvl w:ilvl="0" w:tplc="E3F0EF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2861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050DC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461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196B"/>
    <w:rsid w:val="00FA6B84"/>
    <w:rsid w:val="00FB4DEA"/>
    <w:rsid w:val="00FB5CFC"/>
    <w:rsid w:val="00FC3028"/>
    <w:rsid w:val="00FC78C2"/>
    <w:rsid w:val="00FD354D"/>
    <w:rsid w:val="00FD6DCC"/>
    <w:rsid w:val="00FF0139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DBEA-FEF3-486A-B969-5B605AB3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68B2-881F-4680-BEB8-B21149D1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комп4655</cp:lastModifiedBy>
  <cp:revision>9</cp:revision>
  <cp:lastPrinted>2022-02-04T05:42:00Z</cp:lastPrinted>
  <dcterms:created xsi:type="dcterms:W3CDTF">2018-12-27T05:32:00Z</dcterms:created>
  <dcterms:modified xsi:type="dcterms:W3CDTF">2022-02-04T06:01:00Z</dcterms:modified>
</cp:coreProperties>
</file>