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>РОССИЙСКАЯ ФЕДЕРАЦИЯ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>РОСТОВСКАЯ ОБЛАСТЬ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07A3">
        <w:rPr>
          <w:rFonts w:ascii="Times New Roman" w:hAnsi="Times New Roman"/>
          <w:sz w:val="28"/>
          <w:szCs w:val="28"/>
        </w:rPr>
        <w:t xml:space="preserve">РЕШЕНИЕ  </w:t>
      </w:r>
    </w:p>
    <w:p w:rsidR="00F30823" w:rsidRPr="006C07A3" w:rsidRDefault="00F30823" w:rsidP="005649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30823" w:rsidRPr="006C07A3" w:rsidRDefault="00376E7F" w:rsidP="00564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</w:t>
      </w:r>
      <w:r w:rsidR="00F30823">
        <w:rPr>
          <w:rFonts w:ascii="Times New Roman" w:hAnsi="Times New Roman"/>
          <w:sz w:val="28"/>
          <w:szCs w:val="28"/>
        </w:rPr>
        <w:t>2018 г.</w:t>
      </w:r>
      <w:r w:rsidR="00F30823" w:rsidRPr="006C07A3">
        <w:rPr>
          <w:rFonts w:ascii="Times New Roman" w:hAnsi="Times New Roman"/>
          <w:sz w:val="28"/>
          <w:szCs w:val="28"/>
        </w:rPr>
        <w:t xml:space="preserve">       </w:t>
      </w:r>
      <w:r w:rsidR="00FA132C">
        <w:rPr>
          <w:rFonts w:ascii="Times New Roman" w:hAnsi="Times New Roman"/>
          <w:sz w:val="28"/>
          <w:szCs w:val="28"/>
        </w:rPr>
        <w:t xml:space="preserve">                      </w:t>
      </w:r>
      <w:r w:rsidR="00F30823" w:rsidRPr="006C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30823" w:rsidRPr="006C07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="00F30823" w:rsidRPr="006C07A3">
        <w:rPr>
          <w:rFonts w:ascii="Times New Roman" w:hAnsi="Times New Roman"/>
          <w:sz w:val="28"/>
          <w:szCs w:val="28"/>
        </w:rPr>
        <w:t xml:space="preserve">                 </w:t>
      </w:r>
      <w:r w:rsidR="00FA132C">
        <w:rPr>
          <w:rFonts w:ascii="Times New Roman" w:hAnsi="Times New Roman"/>
          <w:sz w:val="28"/>
          <w:szCs w:val="28"/>
        </w:rPr>
        <w:t xml:space="preserve">    </w:t>
      </w:r>
      <w:r w:rsidR="00F30823" w:rsidRPr="006C07A3">
        <w:rPr>
          <w:rFonts w:ascii="Times New Roman" w:hAnsi="Times New Roman"/>
          <w:sz w:val="28"/>
          <w:szCs w:val="28"/>
        </w:rPr>
        <w:t xml:space="preserve">   х. Болдыревка</w:t>
      </w:r>
    </w:p>
    <w:p w:rsidR="005A5CF8" w:rsidRDefault="005A5CF8" w:rsidP="0056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823" w:rsidRDefault="005A5CF8" w:rsidP="00564901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охраны зеленых насаждений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CF8" w:rsidRPr="00945897" w:rsidRDefault="005A5CF8" w:rsidP="00564901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823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9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89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5A5CF8" w:rsidRDefault="005A5CF8" w:rsidP="0056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Default="005A5CF8" w:rsidP="005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382253" w:rsidRDefault="005A5CF8" w:rsidP="00564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5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3077E">
        <w:rPr>
          <w:rFonts w:ascii="Times New Roman" w:hAnsi="Times New Roman" w:cs="Times New Roman"/>
          <w:sz w:val="28"/>
          <w:szCs w:val="28"/>
        </w:rPr>
        <w:t>охраны зеленых насаждений</w:t>
      </w:r>
      <w:r w:rsidR="002D3C7E">
        <w:rPr>
          <w:rFonts w:ascii="Times New Roman" w:hAnsi="Times New Roman" w:cs="Times New Roman"/>
          <w:sz w:val="28"/>
          <w:szCs w:val="28"/>
        </w:rPr>
        <w:t xml:space="preserve"> и упорядочения процедуры выдачи разрешений на</w:t>
      </w:r>
      <w:r w:rsidR="002D3C7E" w:rsidRPr="002D3C7E">
        <w:rPr>
          <w:rFonts w:ascii="Times New Roman" w:hAnsi="Times New Roman" w:cs="Times New Roman"/>
          <w:sz w:val="28"/>
          <w:szCs w:val="28"/>
        </w:rPr>
        <w:t xml:space="preserve"> </w:t>
      </w:r>
      <w:r w:rsidR="00200E3D">
        <w:rPr>
          <w:rFonts w:ascii="Times New Roman" w:hAnsi="Times New Roman" w:cs="Times New Roman"/>
          <w:sz w:val="28"/>
          <w:szCs w:val="28"/>
        </w:rPr>
        <w:t>пересадку</w:t>
      </w:r>
      <w:r w:rsidR="002D3C7E" w:rsidRPr="002D3C7E">
        <w:rPr>
          <w:rFonts w:ascii="Times New Roman" w:hAnsi="Times New Roman" w:cs="Times New Roman"/>
          <w:sz w:val="28"/>
          <w:szCs w:val="28"/>
        </w:rPr>
        <w:t xml:space="preserve">, </w:t>
      </w:r>
      <w:r w:rsidR="00200E3D">
        <w:rPr>
          <w:rFonts w:ascii="Times New Roman" w:hAnsi="Times New Roman" w:cs="Times New Roman"/>
          <w:sz w:val="28"/>
          <w:szCs w:val="28"/>
        </w:rPr>
        <w:t>снос</w:t>
      </w:r>
      <w:r w:rsidR="002D3C7E" w:rsidRPr="002D3C7E">
        <w:rPr>
          <w:rFonts w:ascii="Times New Roman" w:hAnsi="Times New Roman" w:cs="Times New Roman"/>
          <w:sz w:val="28"/>
          <w:szCs w:val="28"/>
        </w:rPr>
        <w:t xml:space="preserve"> или обрез</w:t>
      </w:r>
      <w:r w:rsidR="00200E3D">
        <w:rPr>
          <w:rFonts w:ascii="Times New Roman" w:hAnsi="Times New Roman" w:cs="Times New Roman"/>
          <w:sz w:val="28"/>
          <w:szCs w:val="28"/>
        </w:rPr>
        <w:t>ку зеленых насаждений</w:t>
      </w:r>
      <w:r w:rsidR="002D3C7E">
        <w:rPr>
          <w:rFonts w:ascii="Times New Roman" w:hAnsi="Times New Roman" w:cs="Times New Roman"/>
          <w:sz w:val="28"/>
          <w:szCs w:val="28"/>
        </w:rPr>
        <w:t xml:space="preserve"> </w:t>
      </w:r>
      <w:r w:rsidR="00200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3082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00E3D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200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="00200E3D" w:rsidRPr="00200E3D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="00E3077E">
        <w:rPr>
          <w:rFonts w:ascii="Times New Roman" w:hAnsi="Times New Roman" w:cs="Times New Roman"/>
          <w:sz w:val="28"/>
          <w:szCs w:val="28"/>
        </w:rPr>
        <w:t> «</w:t>
      </w:r>
      <w:r w:rsidR="00200E3D" w:rsidRPr="00200E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564901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200E3D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E3077E">
        <w:rPr>
          <w:rFonts w:ascii="Times New Roman" w:hAnsi="Times New Roman" w:cs="Times New Roman"/>
          <w:sz w:val="28"/>
          <w:szCs w:val="28"/>
        </w:rPr>
        <w:t>»</w:t>
      </w:r>
      <w:r w:rsidR="00200E3D" w:rsidRPr="00200E3D">
        <w:rPr>
          <w:rFonts w:ascii="Times New Roman" w:hAnsi="Times New Roman" w:cs="Times New Roman"/>
          <w:sz w:val="28"/>
          <w:szCs w:val="28"/>
        </w:rPr>
        <w:t>,</w:t>
      </w:r>
      <w:r w:rsidRPr="00200E3D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Pr="005A5CF8">
        <w:rPr>
          <w:rFonts w:ascii="Times New Roman" w:hAnsi="Times New Roman" w:cs="Times New Roman"/>
          <w:sz w:val="28"/>
          <w:szCs w:val="28"/>
        </w:rPr>
        <w:t xml:space="preserve"> от 03.08.2007</w:t>
      </w:r>
      <w:r w:rsidR="00564901">
        <w:rPr>
          <w:rFonts w:ascii="Times New Roman" w:hAnsi="Times New Roman" w:cs="Times New Roman"/>
          <w:sz w:val="28"/>
          <w:szCs w:val="28"/>
        </w:rPr>
        <w:t xml:space="preserve"> </w:t>
      </w:r>
      <w:r w:rsidR="00E3077E">
        <w:rPr>
          <w:rFonts w:ascii="Times New Roman" w:hAnsi="Times New Roman" w:cs="Times New Roman"/>
          <w:sz w:val="28"/>
          <w:szCs w:val="28"/>
        </w:rPr>
        <w:t>№</w:t>
      </w:r>
      <w:r w:rsidRPr="005A5CF8">
        <w:rPr>
          <w:rFonts w:ascii="Times New Roman" w:hAnsi="Times New Roman" w:cs="Times New Roman"/>
          <w:sz w:val="28"/>
          <w:szCs w:val="28"/>
        </w:rPr>
        <w:t xml:space="preserve"> 747-ЗС </w:t>
      </w:r>
      <w:r w:rsidR="00E3077E">
        <w:rPr>
          <w:rFonts w:ascii="Times New Roman" w:hAnsi="Times New Roman" w:cs="Times New Roman"/>
          <w:sz w:val="28"/>
          <w:szCs w:val="28"/>
        </w:rPr>
        <w:t>«</w:t>
      </w:r>
      <w:r w:rsidRPr="005A5CF8">
        <w:rPr>
          <w:rFonts w:ascii="Times New Roman" w:hAnsi="Times New Roman" w:cs="Times New Roman"/>
          <w:sz w:val="28"/>
          <w:szCs w:val="28"/>
        </w:rPr>
        <w:t>Об охране зеленых насаждений в населенных пунктах Ростовской области</w:t>
      </w:r>
      <w:r>
        <w:rPr>
          <w:sz w:val="24"/>
          <w:szCs w:val="24"/>
        </w:rPr>
        <w:t>,</w:t>
      </w:r>
      <w:r w:rsidRPr="0038225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382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F3082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E307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E30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F3082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A5CF8" w:rsidRPr="00382253" w:rsidRDefault="005A5CF8" w:rsidP="0056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382253" w:rsidRDefault="005A5CF8" w:rsidP="0056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382253">
        <w:rPr>
          <w:rFonts w:ascii="Times New Roman" w:hAnsi="Times New Roman" w:cs="Times New Roman"/>
          <w:sz w:val="28"/>
          <w:szCs w:val="28"/>
        </w:rPr>
        <w:t>:</w:t>
      </w:r>
    </w:p>
    <w:p w:rsidR="00DE6BB3" w:rsidRDefault="005A5CF8" w:rsidP="0056490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2253">
        <w:rPr>
          <w:rFonts w:ascii="Times New Roman" w:hAnsi="Times New Roman" w:cs="Times New Roman"/>
          <w:sz w:val="28"/>
          <w:szCs w:val="28"/>
        </w:rPr>
        <w:t xml:space="preserve">1. </w:t>
      </w:r>
      <w:r w:rsidRPr="005A5CF8">
        <w:rPr>
          <w:rFonts w:ascii="Times New Roman" w:hAnsi="Times New Roman" w:cs="Times New Roman"/>
          <w:sz w:val="28"/>
          <w:szCs w:val="28"/>
        </w:rPr>
        <w:t xml:space="preserve">Утвердить Порядок охраны зеленых насаждений в </w:t>
      </w:r>
      <w:proofErr w:type="spellStart"/>
      <w:r w:rsidR="00F30823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5A5CF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Pr="005A5C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A5CF8">
        <w:rPr>
          <w:rFonts w:ascii="Times New Roman" w:hAnsi="Times New Roman" w:cs="Times New Roman"/>
          <w:sz w:val="28"/>
          <w:szCs w:val="28"/>
        </w:rPr>
        <w:t>.</w:t>
      </w:r>
    </w:p>
    <w:p w:rsidR="005A5CF8" w:rsidRPr="00564901" w:rsidRDefault="005A5CF8" w:rsidP="0056490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BB3" w:rsidRPr="00DE6BB3">
        <w:rPr>
          <w:rFonts w:ascii="Times New Roman" w:hAnsi="Times New Roman"/>
          <w:sz w:val="28"/>
          <w:szCs w:val="28"/>
        </w:rPr>
        <w:t xml:space="preserve"> </w:t>
      </w:r>
      <w:r w:rsidR="00DE6BB3" w:rsidRPr="00F30823">
        <w:rPr>
          <w:rFonts w:ascii="Times New Roman" w:hAnsi="Times New Roman"/>
          <w:sz w:val="28"/>
          <w:szCs w:val="28"/>
        </w:rPr>
        <w:t xml:space="preserve">Отменить решение Собрания депутатов </w:t>
      </w:r>
      <w:proofErr w:type="spellStart"/>
      <w:r w:rsidR="00DE6BB3" w:rsidRPr="00F30823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DE6BB3" w:rsidRPr="00F3082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E6BB3">
        <w:rPr>
          <w:rFonts w:ascii="Times New Roman" w:hAnsi="Times New Roman"/>
          <w:sz w:val="28"/>
          <w:szCs w:val="28"/>
        </w:rPr>
        <w:t>30</w:t>
      </w:r>
      <w:r w:rsidR="00DE6BB3" w:rsidRPr="00F30823">
        <w:rPr>
          <w:rFonts w:ascii="Times New Roman" w:hAnsi="Times New Roman"/>
          <w:sz w:val="28"/>
          <w:szCs w:val="28"/>
        </w:rPr>
        <w:t>.01.201</w:t>
      </w:r>
      <w:r w:rsidR="00DE6BB3">
        <w:rPr>
          <w:rFonts w:ascii="Times New Roman" w:hAnsi="Times New Roman"/>
          <w:sz w:val="28"/>
          <w:szCs w:val="28"/>
        </w:rPr>
        <w:t>4</w:t>
      </w:r>
      <w:r w:rsidR="00DE6BB3" w:rsidRPr="00F30823">
        <w:rPr>
          <w:rFonts w:ascii="Times New Roman" w:hAnsi="Times New Roman"/>
          <w:sz w:val="28"/>
          <w:szCs w:val="28"/>
        </w:rPr>
        <w:t xml:space="preserve"> № </w:t>
      </w:r>
      <w:r w:rsidR="00DE6BB3">
        <w:rPr>
          <w:rFonts w:ascii="Times New Roman" w:hAnsi="Times New Roman"/>
          <w:sz w:val="28"/>
          <w:szCs w:val="28"/>
        </w:rPr>
        <w:t>47</w:t>
      </w:r>
      <w:proofErr w:type="gramStart"/>
      <w:r w:rsidR="00DE6BB3" w:rsidRPr="00F30823">
        <w:rPr>
          <w:rFonts w:ascii="Times New Roman" w:hAnsi="Times New Roman"/>
          <w:sz w:val="28"/>
          <w:szCs w:val="28"/>
        </w:rPr>
        <w:t xml:space="preserve"> </w:t>
      </w:r>
      <w:r w:rsidR="00DE6BB3">
        <w:rPr>
          <w:rFonts w:ascii="Times New Roman" w:hAnsi="Times New Roman"/>
          <w:sz w:val="28"/>
        </w:rPr>
        <w:t>О</w:t>
      </w:r>
      <w:proofErr w:type="gramEnd"/>
      <w:r w:rsidR="00DE6BB3">
        <w:rPr>
          <w:rFonts w:ascii="Times New Roman" w:hAnsi="Times New Roman"/>
          <w:sz w:val="28"/>
        </w:rPr>
        <w:t>б утверждении</w:t>
      </w:r>
      <w:r w:rsidR="00DE6BB3">
        <w:rPr>
          <w:rFonts w:ascii="Times New Roman" w:hAnsi="Times New Roman"/>
          <w:sz w:val="28"/>
          <w:szCs w:val="28"/>
        </w:rPr>
        <w:t xml:space="preserve"> </w:t>
      </w:r>
      <w:r w:rsidR="00DE6BB3" w:rsidRPr="00F30823">
        <w:rPr>
          <w:rFonts w:ascii="Times New Roman" w:hAnsi="Times New Roman"/>
          <w:sz w:val="28"/>
          <w:szCs w:val="28"/>
        </w:rPr>
        <w:t>«</w:t>
      </w:r>
      <w:r w:rsidR="00DE6BB3">
        <w:rPr>
          <w:rFonts w:ascii="Times New Roman" w:hAnsi="Times New Roman"/>
          <w:sz w:val="28"/>
        </w:rPr>
        <w:t xml:space="preserve">Правил охраны  зеленых насаждений в населенных пунктах </w:t>
      </w:r>
      <w:proofErr w:type="spellStart"/>
      <w:r w:rsidR="00DE6BB3">
        <w:rPr>
          <w:rFonts w:ascii="Times New Roman" w:hAnsi="Times New Roman"/>
          <w:sz w:val="28"/>
        </w:rPr>
        <w:t>Болдыревского</w:t>
      </w:r>
      <w:proofErr w:type="spellEnd"/>
      <w:r w:rsidR="00DE6BB3">
        <w:rPr>
          <w:rFonts w:ascii="Times New Roman" w:hAnsi="Times New Roman"/>
          <w:sz w:val="28"/>
        </w:rPr>
        <w:t xml:space="preserve"> сельского  поселения</w:t>
      </w:r>
      <w:r w:rsidR="00DE6BB3" w:rsidRPr="00F30823">
        <w:rPr>
          <w:rFonts w:ascii="Times New Roman" w:hAnsi="Times New Roman"/>
          <w:sz w:val="28"/>
          <w:szCs w:val="28"/>
        </w:rPr>
        <w:t>»</w:t>
      </w:r>
      <w:r w:rsidR="00DE6BB3">
        <w:rPr>
          <w:rFonts w:ascii="Times New Roman" w:hAnsi="Times New Roman"/>
          <w:sz w:val="28"/>
          <w:szCs w:val="28"/>
        </w:rPr>
        <w:t>.</w:t>
      </w:r>
    </w:p>
    <w:p w:rsidR="00F30823" w:rsidRPr="00F30823" w:rsidRDefault="00F30823" w:rsidP="005649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823">
        <w:rPr>
          <w:rFonts w:ascii="Times New Roman" w:hAnsi="Times New Roman" w:cs="Times New Roman"/>
          <w:sz w:val="28"/>
          <w:szCs w:val="28"/>
        </w:rPr>
        <w:t>3.</w:t>
      </w:r>
      <w:r w:rsidRPr="00F30823">
        <w:rPr>
          <w:rFonts w:ascii="Times New Roman" w:hAnsi="Times New Roman"/>
          <w:sz w:val="28"/>
          <w:szCs w:val="28"/>
        </w:rPr>
        <w:t xml:space="preserve"> </w:t>
      </w:r>
      <w:r w:rsidR="00DE6B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средствах массовой информации и подлежит размещения на официальном сайте Администрации </w:t>
      </w:r>
      <w:proofErr w:type="spellStart"/>
      <w:r w:rsidR="00DE6BB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DE6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6BB3" w:rsidRPr="00F30823">
        <w:rPr>
          <w:rFonts w:ascii="Times New Roman" w:hAnsi="Times New Roman"/>
          <w:sz w:val="28"/>
          <w:szCs w:val="28"/>
        </w:rPr>
        <w:t xml:space="preserve"> </w:t>
      </w:r>
    </w:p>
    <w:p w:rsidR="005A5CF8" w:rsidRPr="00382253" w:rsidRDefault="00F30823" w:rsidP="00564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5A5CF8" w:rsidRPr="00382253">
        <w:rPr>
          <w:rFonts w:ascii="Times New Roman" w:hAnsi="Times New Roman" w:cs="Times New Roman"/>
          <w:sz w:val="28"/>
          <w:szCs w:val="28"/>
        </w:rPr>
        <w:t xml:space="preserve">. </w:t>
      </w:r>
      <w:r w:rsidR="005A5CF8" w:rsidRPr="00AD145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A5CF8">
        <w:rPr>
          <w:rFonts w:ascii="Times New Roman" w:hAnsi="Times New Roman" w:cs="Times New Roman"/>
          <w:sz w:val="28"/>
          <w:szCs w:val="28"/>
        </w:rPr>
        <w:t>решения</w:t>
      </w:r>
      <w:r w:rsidR="005A5CF8" w:rsidRPr="00AD145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5A5CF8"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="005A5CF8" w:rsidRPr="00AD145A">
        <w:rPr>
          <w:rFonts w:ascii="Times New Roman" w:hAnsi="Times New Roman" w:cs="Times New Roman"/>
          <w:sz w:val="28"/>
          <w:szCs w:val="28"/>
        </w:rPr>
        <w:t xml:space="preserve"> </w:t>
      </w:r>
      <w:r w:rsidR="005A5CF8" w:rsidRPr="00AD145A">
        <w:rPr>
          <w:rFonts w:ascii="Times New Roman" w:hAnsi="Times New Roman"/>
          <w:sz w:val="28"/>
          <w:szCs w:val="28"/>
        </w:rPr>
        <w:t xml:space="preserve">по </w:t>
      </w:r>
      <w:r w:rsidR="004E4CD1">
        <w:rPr>
          <w:rFonts w:ascii="Times New Roman" w:hAnsi="Times New Roman"/>
          <w:sz w:val="28"/>
          <w:szCs w:val="28"/>
        </w:rPr>
        <w:t xml:space="preserve">местному </w:t>
      </w:r>
      <w:proofErr w:type="gramStart"/>
      <w:r w:rsidR="004E4CD1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="004E4CD1">
        <w:rPr>
          <w:rFonts w:ascii="Times New Roman" w:hAnsi="Times New Roman"/>
          <w:sz w:val="28"/>
          <w:szCs w:val="28"/>
        </w:rPr>
        <w:t>, социальной политике и охране общественного порядка (В.Е.Поплавская).</w:t>
      </w:r>
    </w:p>
    <w:p w:rsidR="005A5CF8" w:rsidRDefault="005A5CF8" w:rsidP="00564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CF8" w:rsidRDefault="005A5CF8" w:rsidP="005649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823" w:rsidRPr="002C058A" w:rsidRDefault="00F30823" w:rsidP="0056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Председатель Собрания депутатов – </w:t>
      </w:r>
    </w:p>
    <w:p w:rsidR="00F30823" w:rsidRDefault="00F30823" w:rsidP="0056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глава </w:t>
      </w:r>
      <w:proofErr w:type="spellStart"/>
      <w:r w:rsidRPr="002C058A">
        <w:rPr>
          <w:rFonts w:ascii="Times New Roman" w:hAnsi="Times New Roman"/>
          <w:kern w:val="2"/>
          <w:sz w:val="28"/>
          <w:szCs w:val="28"/>
        </w:rPr>
        <w:t>Болдыревского</w:t>
      </w:r>
      <w:proofErr w:type="spellEnd"/>
      <w:r w:rsidRPr="002C058A">
        <w:rPr>
          <w:rFonts w:ascii="Times New Roman" w:hAnsi="Times New Roman"/>
          <w:kern w:val="2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2C058A">
        <w:rPr>
          <w:rFonts w:ascii="Times New Roman" w:hAnsi="Times New Roman"/>
          <w:kern w:val="2"/>
          <w:sz w:val="28"/>
          <w:szCs w:val="28"/>
        </w:rPr>
        <w:t xml:space="preserve">              А.В. Ковтунов                          </w:t>
      </w:r>
    </w:p>
    <w:p w:rsidR="005A5CF8" w:rsidRDefault="005A5CF8" w:rsidP="005649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4901" w:rsidRDefault="00564901" w:rsidP="005649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64901" w:rsidRDefault="00564901" w:rsidP="005649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A5CF8" w:rsidRPr="00564901" w:rsidRDefault="005A5CF8" w:rsidP="005649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649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 w:rsidR="004E4CD1" w:rsidRPr="00564901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5649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A5CF8" w:rsidRPr="00564901" w:rsidRDefault="005A5CF8" w:rsidP="005649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64901">
        <w:rPr>
          <w:rFonts w:ascii="Times New Roman" w:hAnsi="Times New Roman" w:cs="Times New Roman"/>
          <w:sz w:val="24"/>
          <w:szCs w:val="24"/>
        </w:rPr>
        <w:t>от «</w:t>
      </w:r>
      <w:r w:rsidR="00376E7F">
        <w:rPr>
          <w:rFonts w:ascii="Times New Roman" w:hAnsi="Times New Roman" w:cs="Times New Roman"/>
          <w:sz w:val="24"/>
          <w:szCs w:val="24"/>
        </w:rPr>
        <w:t>27</w:t>
      </w:r>
      <w:r w:rsidRPr="00564901">
        <w:rPr>
          <w:rFonts w:ascii="Times New Roman" w:hAnsi="Times New Roman" w:cs="Times New Roman"/>
          <w:sz w:val="24"/>
          <w:szCs w:val="24"/>
        </w:rPr>
        <w:t xml:space="preserve">» </w:t>
      </w:r>
      <w:r w:rsidR="00376E7F">
        <w:rPr>
          <w:rFonts w:ascii="Times New Roman" w:hAnsi="Times New Roman" w:cs="Times New Roman"/>
          <w:sz w:val="24"/>
          <w:szCs w:val="24"/>
        </w:rPr>
        <w:t xml:space="preserve"> 06 </w:t>
      </w:r>
      <w:r w:rsidRPr="00564901">
        <w:rPr>
          <w:rFonts w:ascii="Times New Roman" w:hAnsi="Times New Roman" w:cs="Times New Roman"/>
          <w:sz w:val="24"/>
          <w:szCs w:val="24"/>
        </w:rPr>
        <w:t xml:space="preserve"> 20</w:t>
      </w:r>
      <w:r w:rsidR="00855A7F" w:rsidRPr="00564901">
        <w:rPr>
          <w:rFonts w:ascii="Times New Roman" w:hAnsi="Times New Roman" w:cs="Times New Roman"/>
          <w:sz w:val="24"/>
          <w:szCs w:val="24"/>
        </w:rPr>
        <w:t>1</w:t>
      </w:r>
      <w:r w:rsidR="004E4CD1" w:rsidRPr="00564901">
        <w:rPr>
          <w:rFonts w:ascii="Times New Roman" w:hAnsi="Times New Roman" w:cs="Times New Roman"/>
          <w:sz w:val="24"/>
          <w:szCs w:val="24"/>
        </w:rPr>
        <w:t>8</w:t>
      </w:r>
      <w:r w:rsidR="00855A7F" w:rsidRPr="00564901">
        <w:rPr>
          <w:rFonts w:ascii="Times New Roman" w:hAnsi="Times New Roman" w:cs="Times New Roman"/>
          <w:sz w:val="24"/>
          <w:szCs w:val="24"/>
        </w:rPr>
        <w:t xml:space="preserve"> </w:t>
      </w:r>
      <w:r w:rsidRPr="00564901">
        <w:rPr>
          <w:rFonts w:ascii="Times New Roman" w:hAnsi="Times New Roman" w:cs="Times New Roman"/>
          <w:sz w:val="24"/>
          <w:szCs w:val="24"/>
        </w:rPr>
        <w:t xml:space="preserve">года </w:t>
      </w:r>
      <w:r w:rsidR="00376E7F">
        <w:rPr>
          <w:rFonts w:ascii="Times New Roman" w:hAnsi="Times New Roman" w:cs="Times New Roman"/>
          <w:sz w:val="24"/>
          <w:szCs w:val="24"/>
        </w:rPr>
        <w:t xml:space="preserve"> </w:t>
      </w:r>
      <w:r w:rsidRPr="00564901">
        <w:rPr>
          <w:rFonts w:ascii="Times New Roman" w:hAnsi="Times New Roman" w:cs="Times New Roman"/>
          <w:sz w:val="24"/>
          <w:szCs w:val="24"/>
        </w:rPr>
        <w:t xml:space="preserve">№ </w:t>
      </w:r>
      <w:r w:rsidR="00376E7F">
        <w:rPr>
          <w:rFonts w:ascii="Times New Roman" w:hAnsi="Times New Roman" w:cs="Times New Roman"/>
          <w:sz w:val="24"/>
          <w:szCs w:val="24"/>
        </w:rPr>
        <w:t>65</w:t>
      </w:r>
    </w:p>
    <w:p w:rsidR="005A5CF8" w:rsidRDefault="005A5CF8" w:rsidP="0056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4901" w:rsidRDefault="00564901" w:rsidP="005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901" w:rsidRDefault="00564901" w:rsidP="005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Default="005A5CF8" w:rsidP="005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</w:t>
      </w:r>
      <w:r w:rsidRPr="009458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F8" w:rsidRDefault="005A5CF8" w:rsidP="0056490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A5CF8">
        <w:rPr>
          <w:rFonts w:ascii="Times New Roman" w:hAnsi="Times New Roman" w:cs="Times New Roman"/>
          <w:sz w:val="28"/>
          <w:szCs w:val="28"/>
        </w:rPr>
        <w:t xml:space="preserve">охраны зелёных насаждений в </w:t>
      </w:r>
      <w:proofErr w:type="spellStart"/>
      <w:r w:rsidR="004E4CD1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5A5C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00E3D" w:rsidRDefault="00200E3D" w:rsidP="0056490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CF8" w:rsidRPr="00564901" w:rsidRDefault="005A5CF8" w:rsidP="0056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5CF8" w:rsidRPr="00945897" w:rsidRDefault="005A5CF8" w:rsidP="005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7E" w:rsidRPr="00564901" w:rsidRDefault="002D3C7E" w:rsidP="00564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564901">
        <w:rPr>
          <w:rFonts w:ascii="Times New Roman" w:hAnsi="Times New Roman" w:cs="Times New Roman"/>
          <w:sz w:val="28"/>
          <w:szCs w:val="28"/>
        </w:rPr>
        <w:t>дорожно-тропиночную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сеть, площадки, скамейки, малые архитектурные формы и т.д.).</w:t>
      </w:r>
    </w:p>
    <w:p w:rsidR="002D3C7E" w:rsidRPr="00564901" w:rsidRDefault="002D3C7E" w:rsidP="00564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2D3C7E" w:rsidRPr="00564901" w:rsidRDefault="002D3C7E" w:rsidP="00564901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требования к охране зеленых насаждений в </w:t>
      </w:r>
      <w:proofErr w:type="spellStart"/>
      <w:r w:rsidR="004E4CD1" w:rsidRPr="00564901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2D3C7E" w:rsidRPr="00564901" w:rsidRDefault="002D3C7E" w:rsidP="00564901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Администрация </w:t>
      </w:r>
      <w:proofErr w:type="spellStart"/>
      <w:r w:rsidR="004E4CD1" w:rsidRPr="005649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муниципальный правовой акт, учитывающий социально-экономические, природно-климатические и другие особенности </w:t>
      </w:r>
      <w:proofErr w:type="gramStart"/>
      <w:r w:rsidRPr="00564901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564901">
        <w:rPr>
          <w:rFonts w:ascii="Times New Roman" w:hAnsi="Times New Roman" w:cs="Times New Roman"/>
          <w:sz w:val="28"/>
          <w:szCs w:val="28"/>
        </w:rPr>
        <w:t xml:space="preserve">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2D3C7E" w:rsidRPr="00564901" w:rsidRDefault="002D3C7E" w:rsidP="00564901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2D3C7E" w:rsidRPr="00564901" w:rsidRDefault="002D3C7E" w:rsidP="00564901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 xml:space="preserve">Основной задачей охраны зеленых насаждений является достижение нормативной обеспеченности зелеными насаждениями </w:t>
      </w:r>
      <w:proofErr w:type="spellStart"/>
      <w:r w:rsidR="004E4CD1" w:rsidRPr="005649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соответствии с градостроительными, санитарными, экологическими и другими нормами и правилами.</w:t>
      </w:r>
    </w:p>
    <w:p w:rsidR="002D3C7E" w:rsidRPr="00564901" w:rsidRDefault="002D3C7E" w:rsidP="00564901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E4CD1" w:rsidRPr="005649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</w:p>
    <w:p w:rsidR="002D3C7E" w:rsidRPr="00564901" w:rsidRDefault="002D3C7E" w:rsidP="00564901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01">
        <w:rPr>
          <w:rFonts w:ascii="Times New Roman" w:hAnsi="Times New Roman" w:cs="Times New Roman"/>
          <w:sz w:val="28"/>
          <w:szCs w:val="28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2D3C7E" w:rsidRPr="00564901" w:rsidRDefault="002D3C7E" w:rsidP="00564901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901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</w:t>
      </w:r>
      <w:proofErr w:type="spellStart"/>
      <w:r w:rsidRPr="00564901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2D3C7E" w:rsidRPr="00564901" w:rsidRDefault="00564901" w:rsidP="00564901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3C7E" w:rsidRPr="00564901">
        <w:rPr>
          <w:rFonts w:ascii="Times New Roman" w:hAnsi="Times New Roman" w:cs="Times New Roman"/>
          <w:sz w:val="28"/>
          <w:szCs w:val="28"/>
        </w:rPr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564901" w:rsidRDefault="002D3C7E" w:rsidP="00564901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01">
        <w:rPr>
          <w:rFonts w:ascii="Times New Roman" w:hAnsi="Times New Roman" w:cs="Times New Roman"/>
          <w:b/>
          <w:sz w:val="28"/>
          <w:szCs w:val="28"/>
        </w:rPr>
        <w:t>2. Организация охраны зеленых насаждений</w:t>
      </w:r>
    </w:p>
    <w:p w:rsidR="00564901" w:rsidRPr="00200E3D" w:rsidRDefault="00564901" w:rsidP="00564901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564901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36503" w:rsidRPr="00872D87">
        <w:rPr>
          <w:rFonts w:ascii="Times New Roman" w:hAnsi="Times New Roman" w:cs="Times New Roman"/>
          <w:sz w:val="28"/>
          <w:szCs w:val="28"/>
        </w:rPr>
        <w:t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сбором сухих и (или) обгоревших упавших ветвей,</w:t>
      </w:r>
      <w:r w:rsidR="00336503" w:rsidRPr="00872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503" w:rsidRPr="00872D87">
        <w:rPr>
          <w:rFonts w:ascii="Times New Roman" w:hAnsi="Times New Roman" w:cs="Times New Roman"/>
          <w:sz w:val="28"/>
          <w:szCs w:val="28"/>
        </w:rPr>
        <w:t xml:space="preserve">деревьев Администрацией </w:t>
      </w:r>
      <w:proofErr w:type="spellStart"/>
      <w:r w:rsidR="0033650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36503" w:rsidRPr="00872D87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оформляются разрешения на уничтожение и (или) повреждение зеленых насаждений по форме согласно приложению № 1 к настоящему Порядку (далее</w:t>
      </w:r>
      <w:r w:rsidR="00564901">
        <w:rPr>
          <w:rFonts w:ascii="Times New Roman" w:hAnsi="Times New Roman" w:cs="Times New Roman"/>
          <w:sz w:val="28"/>
          <w:szCs w:val="28"/>
        </w:rPr>
        <w:t xml:space="preserve"> </w:t>
      </w:r>
      <w:r w:rsidR="00336503" w:rsidRPr="00872D87">
        <w:rPr>
          <w:rFonts w:ascii="Times New Roman" w:hAnsi="Times New Roman" w:cs="Times New Roman"/>
          <w:sz w:val="28"/>
          <w:szCs w:val="28"/>
        </w:rPr>
        <w:t>- разрешения).</w:t>
      </w:r>
      <w:proofErr w:type="gramEnd"/>
    </w:p>
    <w:p w:rsidR="002D3C7E" w:rsidRPr="002D3C7E" w:rsidRDefault="002D3C7E" w:rsidP="00564901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336503" w:rsidRPr="00872D87">
        <w:rPr>
          <w:rFonts w:ascii="Times New Roman" w:hAnsi="Times New Roman" w:cs="Times New Roman"/>
          <w:sz w:val="28"/>
          <w:szCs w:val="28"/>
        </w:rPr>
        <w:t xml:space="preserve">Разрешения подписываются главой Администрации </w:t>
      </w:r>
      <w:proofErr w:type="spellStart"/>
      <w:r w:rsidR="0033650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36503" w:rsidRPr="00872D87">
        <w:rPr>
          <w:rFonts w:ascii="Times New Roman" w:hAnsi="Times New Roman" w:cs="Times New Roman"/>
          <w:sz w:val="28"/>
          <w:szCs w:val="28"/>
        </w:rPr>
        <w:t xml:space="preserve"> сельского поселения. Подпись заверяется печатью</w:t>
      </w:r>
      <w:r w:rsidR="008B1B8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994F96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7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 xml:space="preserve">К разрешению прилагаются: акт оценки состояния зеленых насаждений по форме согласно приложению № 2 к настоящему Порядку и план-схема территории, на которой планируется пересадка, вырубка или обрезка деревьев. План-схема составляется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872D87">
        <w:rPr>
          <w:rFonts w:ascii="Times New Roman" w:hAnsi="Times New Roman" w:cs="Times New Roman"/>
          <w:sz w:val="28"/>
          <w:szCs w:val="28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 К разрешению на сбор сухих и (или) обгоревших упавших ветвей, деревьев акт оценки состояния зеленых насаждений предусмотренный настоящим Порядком не прилагается, прилагается план-схема территории, обозначенной для сбора сухих и (или) обгоревших упавших ветвей, деревьев, который также составляется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872D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Администрации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0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на территории которых возникла чрезвычайная ситуация.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В данном случае оформление разрешения не требуется.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проведении работ, указанных в пункте 2.</w:t>
      </w:r>
      <w:r w:rsidR="00DE6BB3">
        <w:rPr>
          <w:rFonts w:ascii="Times New Roman" w:hAnsi="Times New Roman" w:cs="Times New Roman"/>
          <w:sz w:val="28"/>
          <w:szCs w:val="28"/>
        </w:rPr>
        <w:t>8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фот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фот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994F96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1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>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Pr="00872D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2D87">
        <w:rPr>
          <w:rFonts w:ascii="Times New Roman" w:hAnsi="Times New Roman" w:cs="Times New Roman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Для осуществления пересадки деревьев и уничтожения кустарниковой и травянистой растительности в случае, указанном в пункте 2.1</w:t>
      </w:r>
      <w:r w:rsidR="00650E3D">
        <w:rPr>
          <w:rFonts w:ascii="Times New Roman" w:hAnsi="Times New Roman" w:cs="Times New Roman"/>
          <w:sz w:val="28"/>
          <w:szCs w:val="28"/>
        </w:rPr>
        <w:t>2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насаждениями. При отсутствии указанных организаций в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</w:t>
      </w:r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пересадка зеленых насаждений, по согласованию с Администрацией </w:t>
      </w:r>
      <w:proofErr w:type="spellStart"/>
      <w:r w:rsidR="00194A0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2D3C7E" w:rsidRPr="002D3C7E" w:rsidRDefault="00994F96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20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пунктах 2.1</w:t>
      </w:r>
      <w:r w:rsidR="00650E3D">
        <w:rPr>
          <w:rFonts w:ascii="Times New Roman" w:hAnsi="Times New Roman" w:cs="Times New Roman"/>
          <w:sz w:val="28"/>
          <w:szCs w:val="28"/>
        </w:rPr>
        <w:t>3</w:t>
      </w:r>
      <w:r w:rsidRPr="00872D87">
        <w:rPr>
          <w:rFonts w:ascii="Times New Roman" w:hAnsi="Times New Roman" w:cs="Times New Roman"/>
          <w:sz w:val="28"/>
          <w:szCs w:val="28"/>
        </w:rPr>
        <w:t>-2.1</w:t>
      </w:r>
      <w:r w:rsidR="00650E3D">
        <w:rPr>
          <w:rFonts w:ascii="Times New Roman" w:hAnsi="Times New Roman" w:cs="Times New Roman"/>
          <w:sz w:val="28"/>
          <w:szCs w:val="28"/>
        </w:rPr>
        <w:t>5</w:t>
      </w:r>
      <w:r w:rsidRPr="00872D87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</w:t>
      </w:r>
      <w:r w:rsidR="002D3C7E" w:rsidRPr="002D3C7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 случае невозможности пересадки деревьев по заключению экспертной группа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</w:t>
      </w:r>
      <w:r w:rsidR="00650E3D">
        <w:rPr>
          <w:rFonts w:ascii="Times New Roman" w:hAnsi="Times New Roman" w:cs="Times New Roman"/>
          <w:sz w:val="28"/>
          <w:szCs w:val="28"/>
        </w:rPr>
        <w:t>4</w:t>
      </w:r>
      <w:r w:rsidRPr="002D3C7E">
        <w:rPr>
          <w:rFonts w:ascii="Times New Roman" w:hAnsi="Times New Roman" w:cs="Times New Roman"/>
          <w:sz w:val="28"/>
          <w:szCs w:val="28"/>
        </w:rPr>
        <w:t>-2.1</w:t>
      </w:r>
      <w:r w:rsidR="00650E3D">
        <w:rPr>
          <w:rFonts w:ascii="Times New Roman" w:hAnsi="Times New Roman" w:cs="Times New Roman"/>
          <w:sz w:val="28"/>
          <w:szCs w:val="28"/>
        </w:rPr>
        <w:t>6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оформляет разрешение в соответствии с требованиями настоящего Порядка.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осуществлении работ, связанных со строительством, реконструкцией, ремонтом зданий, сооружений, линейных и других </w:t>
      </w:r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2D3C7E">
        <w:rPr>
          <w:rStyle w:val="105pt"/>
          <w:rFonts w:ascii="Times New Roman" w:hAnsi="Times New Roman" w:cs="Times New Roman"/>
          <w:sz w:val="28"/>
          <w:szCs w:val="28"/>
        </w:rPr>
        <w:t>уничтожения</w:t>
      </w:r>
      <w:r w:rsidRPr="002D3C7E">
        <w:rPr>
          <w:rFonts w:ascii="Times New Roman" w:hAnsi="Times New Roman" w:cs="Times New Roman"/>
          <w:sz w:val="28"/>
          <w:szCs w:val="28"/>
        </w:rPr>
        <w:t xml:space="preserve"> жизнеспособных зеленых насаждений.</w:t>
      </w:r>
      <w:proofErr w:type="gramEnd"/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    2.25.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  <w:proofErr w:type="gramEnd"/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2.26. В случае выявления повреждения и (или) уничтожения зеленых насаждений должностное лицо Администрации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2.27.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2.28.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2.29. Сухостойные деревья подлежат спилу в любое время года.</w:t>
      </w:r>
    </w:p>
    <w:p w:rsidR="00564901" w:rsidRDefault="00564901" w:rsidP="00006A37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C7E" w:rsidRDefault="002D3C7E" w:rsidP="00564901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Создание зеленых насаждений</w:t>
      </w:r>
    </w:p>
    <w:p w:rsidR="00564901" w:rsidRPr="002D3C7E" w:rsidRDefault="00564901" w:rsidP="00564901">
      <w:pPr>
        <w:pStyle w:val="11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зеленых насаждений осуществляется в соответствии с долгосрочными комплексными планами озеленения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разработанными Администрацией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законодательством порядке.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 xml:space="preserve"> от обочины до тротуара;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;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;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Разработку документации, указанной в пункте 3.</w:t>
      </w:r>
      <w:r w:rsidR="00650E3D">
        <w:rPr>
          <w:rFonts w:ascii="Times New Roman" w:hAnsi="Times New Roman" w:cs="Times New Roman"/>
          <w:sz w:val="28"/>
          <w:szCs w:val="28"/>
        </w:rPr>
        <w:t>6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ее согласование с Администрацией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Администрацией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proofErr w:type="spellStart"/>
      <w:r w:rsidR="00B6116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Зеленые насаждения считаются созданными после проведения полного комплекса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приживаемости. Сроки полной приживаемости устанавливаются Администрацией </w:t>
      </w:r>
      <w:proofErr w:type="spellStart"/>
      <w:r w:rsidR="00F8553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но не менее 2 лет.</w:t>
      </w:r>
    </w:p>
    <w:p w:rsidR="002D3C7E" w:rsidRPr="002D3C7E" w:rsidRDefault="002D3C7E" w:rsidP="00564901">
      <w:pPr>
        <w:pStyle w:val="1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После достижения полной приживаемости зеленых насаждений соответствующая информация вносится в паспорта объектов зеленых </w:t>
      </w:r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и реестр зеленых насаждений </w:t>
      </w:r>
      <w:proofErr w:type="spellStart"/>
      <w:r w:rsidR="00F8553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Default="002D3C7E" w:rsidP="00564901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Сохранение зеленых насаждений</w:t>
      </w:r>
    </w:p>
    <w:p w:rsidR="00564901" w:rsidRPr="002D3C7E" w:rsidRDefault="00564901" w:rsidP="00564901">
      <w:pPr>
        <w:pStyle w:val="11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C7E" w:rsidRPr="002D3C7E" w:rsidRDefault="002D3C7E" w:rsidP="00564901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E">
        <w:rPr>
          <w:rFonts w:ascii="Times New Roman" w:hAnsi="Times New Roman" w:cs="Times New Roman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2D3C7E" w:rsidRPr="002D3C7E" w:rsidRDefault="002D3C7E" w:rsidP="00564901">
      <w:pPr>
        <w:pStyle w:val="1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Default="002D3C7E" w:rsidP="00564901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Оценка состояния зеленых насаждений</w:t>
      </w:r>
    </w:p>
    <w:p w:rsidR="00564901" w:rsidRPr="002D3C7E" w:rsidRDefault="00564901" w:rsidP="00564901">
      <w:pPr>
        <w:pStyle w:val="11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Основные составляющие системы оценки состояния зеленых насаждений:</w:t>
      </w:r>
    </w:p>
    <w:p w:rsidR="002D3C7E" w:rsidRPr="002D3C7E" w:rsidRDefault="002D3C7E" w:rsidP="00564901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Выявление и идентификация причин ухудшения состояния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сведший выдается экспертное заключение специализированной организации.</w:t>
      </w: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Инвентарный план.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>Наименование ответственного владельца.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Режим охраны и использования.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Установленное функциональное назначение земельного участка.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Общая площадь объекта (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>)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Количество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Видовой состав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Состояние зеленых насаждений (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>).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proofErr w:type="spellStart"/>
      <w:r w:rsidR="00F8553C">
        <w:rPr>
          <w:rFonts w:ascii="Times New Roman" w:hAnsi="Times New Roman" w:cs="Times New Roman"/>
          <w:sz w:val="28"/>
          <w:szCs w:val="28"/>
        </w:rPr>
        <w:t>Болдыревским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сельским поселением, который утверждается должностным лицом Администрации </w:t>
      </w:r>
      <w:proofErr w:type="spellStart"/>
      <w:r w:rsidR="00F8553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курирующим вопросы охраны зеленых насаждений.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Оперативная оценка состояния зеленых насаждений проводится:</w:t>
      </w:r>
    </w:p>
    <w:p w:rsidR="002D3C7E" w:rsidRPr="002D3C7E" w:rsidRDefault="002D3C7E" w:rsidP="00564901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для отнесения деревьев и кустарников к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и сухостойным;</w:t>
      </w:r>
    </w:p>
    <w:p w:rsidR="002D3C7E" w:rsidRPr="002D3C7E" w:rsidRDefault="00594B6A" w:rsidP="00564901">
      <w:pPr>
        <w:pStyle w:val="11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2D3C7E">
        <w:rPr>
          <w:rFonts w:ascii="Times New Roman" w:hAnsi="Times New Roman" w:cs="Times New Roman"/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</w:t>
      </w:r>
      <w:r w:rsidR="00F8553C">
        <w:rPr>
          <w:rFonts w:ascii="Times New Roman" w:hAnsi="Times New Roman" w:cs="Times New Roman"/>
          <w:sz w:val="28"/>
          <w:szCs w:val="28"/>
        </w:rPr>
        <w:t xml:space="preserve"> </w:t>
      </w:r>
      <w:r w:rsidR="002D3C7E" w:rsidRPr="002D3C7E">
        <w:rPr>
          <w:rFonts w:ascii="Times New Roman" w:hAnsi="Times New Roman" w:cs="Times New Roman"/>
          <w:sz w:val="28"/>
          <w:szCs w:val="28"/>
        </w:rPr>
        <w:t>разрешении;</w:t>
      </w:r>
    </w:p>
    <w:p w:rsidR="002D3C7E" w:rsidRPr="002D3C7E" w:rsidRDefault="00594B6A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2D3C7E">
        <w:rPr>
          <w:rFonts w:ascii="Times New Roman" w:hAnsi="Times New Roman" w:cs="Times New Roman"/>
          <w:sz w:val="28"/>
          <w:szCs w:val="28"/>
        </w:rPr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2D3C7E" w:rsidRPr="002D3C7E" w:rsidRDefault="00594B6A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2D3C7E">
        <w:rPr>
          <w:rFonts w:ascii="Times New Roman" w:hAnsi="Times New Roman" w:cs="Times New Roman"/>
          <w:sz w:val="28"/>
          <w:szCs w:val="28"/>
        </w:rPr>
        <w:t>иных случаях, установленных органом местного самоуправления.</w:t>
      </w:r>
    </w:p>
    <w:p w:rsidR="002D3C7E" w:rsidRPr="002D3C7E" w:rsidRDefault="002D3C7E" w:rsidP="005649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2D3C7E" w:rsidRDefault="00994F96" w:rsidP="00564901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 xml:space="preserve">Акт оценки состояния зеленых насаждений составляется  и подписывается 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872D87">
        <w:rPr>
          <w:rFonts w:ascii="Times New Roman" w:hAnsi="Times New Roman" w:cs="Times New Roman"/>
          <w:sz w:val="28"/>
          <w:szCs w:val="28"/>
        </w:rPr>
        <w:t xml:space="preserve"> сельского поселения или в случае, предусмотренном пунктом 2.2</w:t>
      </w:r>
      <w:r w:rsidR="00DE6BB3">
        <w:rPr>
          <w:rFonts w:ascii="Times New Roman" w:hAnsi="Times New Roman" w:cs="Times New Roman"/>
          <w:sz w:val="28"/>
          <w:szCs w:val="28"/>
        </w:rPr>
        <w:t>0</w:t>
      </w:r>
      <w:r w:rsidRPr="00872D87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- членами комиссии.</w:t>
      </w:r>
    </w:p>
    <w:p w:rsidR="002D3C7E" w:rsidRDefault="00294D52" w:rsidP="00006A37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>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01" w:rsidRPr="002D3C7E" w:rsidRDefault="00564901" w:rsidP="005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Default="00594B6A" w:rsidP="00564901">
      <w:pPr>
        <w:pStyle w:val="11"/>
        <w:shd w:val="clear" w:color="auto" w:fill="auto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3C7E" w:rsidRPr="002D3C7E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Порядка</w:t>
      </w:r>
    </w:p>
    <w:p w:rsidR="00564901" w:rsidRPr="002D3C7E" w:rsidRDefault="00564901" w:rsidP="00564901">
      <w:pPr>
        <w:pStyle w:val="11"/>
        <w:shd w:val="clear" w:color="auto" w:fill="auto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7E" w:rsidRPr="002D3C7E" w:rsidRDefault="002D3C7E" w:rsidP="00564901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2D3C7E" w:rsidRPr="002D3C7E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6964BE" w:rsidRDefault="006964BE" w:rsidP="002D3C7E">
      <w:pPr>
        <w:spacing w:after="0" w:line="240" w:lineRule="auto"/>
        <w:ind w:firstLine="547"/>
        <w:jc w:val="both"/>
      </w:pPr>
    </w:p>
    <w:p w:rsidR="00294D52" w:rsidRDefault="00294D52" w:rsidP="002D3C7E">
      <w:pPr>
        <w:spacing w:after="0" w:line="240" w:lineRule="auto"/>
        <w:ind w:firstLine="547"/>
        <w:jc w:val="both"/>
      </w:pPr>
    </w:p>
    <w:p w:rsidR="00294D52" w:rsidRDefault="00294D52" w:rsidP="002D3C7E">
      <w:pPr>
        <w:spacing w:after="0" w:line="240" w:lineRule="auto"/>
        <w:ind w:firstLine="547"/>
        <w:jc w:val="both"/>
      </w:pPr>
    </w:p>
    <w:p w:rsidR="00294D52" w:rsidRDefault="00294D52" w:rsidP="00594B6A">
      <w:pPr>
        <w:spacing w:after="0" w:line="240" w:lineRule="auto"/>
        <w:jc w:val="both"/>
      </w:pPr>
    </w:p>
    <w:p w:rsidR="00294D52" w:rsidRDefault="00294D52" w:rsidP="002D3C7E">
      <w:pPr>
        <w:spacing w:after="0" w:line="240" w:lineRule="auto"/>
        <w:ind w:firstLine="547"/>
        <w:jc w:val="both"/>
      </w:pPr>
    </w:p>
    <w:p w:rsidR="00294D52" w:rsidRDefault="00294D52" w:rsidP="002D3C7E">
      <w:pPr>
        <w:spacing w:after="0" w:line="240" w:lineRule="auto"/>
        <w:ind w:firstLine="547"/>
        <w:jc w:val="both"/>
      </w:pPr>
    </w:p>
    <w:p w:rsidR="00294D52" w:rsidRDefault="00294D52" w:rsidP="002D3C7E">
      <w:pPr>
        <w:spacing w:after="0" w:line="240" w:lineRule="auto"/>
        <w:ind w:firstLine="547"/>
        <w:jc w:val="both"/>
      </w:pPr>
    </w:p>
    <w:p w:rsidR="00294D52" w:rsidRPr="00564901" w:rsidRDefault="00294D52" w:rsidP="00294D52">
      <w:pPr>
        <w:autoSpaceDE w:val="0"/>
        <w:autoSpaceDN w:val="0"/>
        <w:adjustRightInd w:val="0"/>
        <w:spacing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6490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 1                        </w:t>
      </w:r>
      <w:r w:rsidRPr="00564901">
        <w:rPr>
          <w:rFonts w:ascii="Times New Roman" w:hAnsi="Times New Roman" w:cs="Times New Roman"/>
          <w:sz w:val="24"/>
          <w:szCs w:val="24"/>
        </w:rPr>
        <w:t xml:space="preserve">к Порядку охраны зеленых </w:t>
      </w:r>
      <w:r w:rsidRPr="00564901">
        <w:rPr>
          <w:rFonts w:ascii="Times New Roman" w:eastAsia="Times New Roman" w:hAnsi="Times New Roman" w:cs="Times New Roman"/>
          <w:sz w:val="24"/>
          <w:szCs w:val="24"/>
        </w:rPr>
        <w:t>насаждений</w:t>
      </w:r>
      <w:r w:rsidRPr="0056490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6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901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5649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4D52" w:rsidRPr="00872D87" w:rsidRDefault="00294D52" w:rsidP="00294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Разрешение на уничтожение и (или) повреждение зеленых насаждений</w:t>
      </w:r>
    </w:p>
    <w:p w:rsidR="00294D52" w:rsidRPr="00872D87" w:rsidRDefault="00294D52" w:rsidP="00294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от __________ № _____</w:t>
      </w:r>
    </w:p>
    <w:p w:rsidR="00294D52" w:rsidRPr="00564901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6490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94D52" w:rsidRPr="00564901">
        <w:rPr>
          <w:rFonts w:ascii="Times New Roman" w:eastAsia="Times New Roman" w:hAnsi="Times New Roman"/>
          <w:sz w:val="28"/>
          <w:szCs w:val="28"/>
        </w:rPr>
        <w:t>Наименование производимых работ:</w:t>
      </w:r>
      <w:r w:rsidRPr="00564901">
        <w:rPr>
          <w:rFonts w:ascii="Times New Roman" w:eastAsia="Times New Roman" w:hAnsi="Times New Roman"/>
          <w:sz w:val="28"/>
          <w:szCs w:val="28"/>
        </w:rPr>
        <w:t xml:space="preserve"> </w:t>
      </w:r>
      <w:r w:rsidR="00294D52" w:rsidRPr="00564901">
        <w:rPr>
          <w:rFonts w:ascii="Times New Roman" w:eastAsia="Times New Roman" w:hAnsi="Times New Roman"/>
          <w:sz w:val="28"/>
          <w:szCs w:val="28"/>
        </w:rPr>
        <w:t>_____________________</w:t>
      </w:r>
      <w:r w:rsidRPr="00564901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564901" w:rsidRPr="00564901" w:rsidRDefault="00564901" w:rsidP="00006A37">
      <w:pPr>
        <w:spacing w:after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94D52" w:rsidRPr="00872D87" w:rsidRDefault="00294D52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72D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D87">
        <w:rPr>
          <w:rFonts w:ascii="Times New Roman" w:eastAsia="Times New Roman" w:hAnsi="Times New Roman" w:cs="Times New Roman"/>
        </w:rPr>
        <w:t>указывается в соответствии с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области»)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2. Сроки производимых работ:______________________________________</w:t>
      </w:r>
    </w:p>
    <w:p w:rsidR="00294D52" w:rsidRPr="00564901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3. Информация о юридическом или физическом лице, получившем разрешение: ____________________________________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72D87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 паспортные данные физического лица)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4. Информация о непосредственном исполнител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е работ: __________________</w:t>
      </w:r>
    </w:p>
    <w:p w:rsidR="00564901" w:rsidRPr="00872D87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4D52" w:rsidRPr="00872D87" w:rsidRDefault="00294D52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72D87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 паспортные данные физического лица)</w:t>
      </w:r>
    </w:p>
    <w:p w:rsidR="00294D52" w:rsidRPr="00564901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6490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94D52" w:rsidRPr="00564901">
        <w:rPr>
          <w:rFonts w:ascii="Times New Roman" w:eastAsia="Times New Roman" w:hAnsi="Times New Roman"/>
          <w:sz w:val="28"/>
          <w:szCs w:val="28"/>
        </w:rPr>
        <w:t>Условия и требования при производстве раб</w:t>
      </w:r>
      <w:r w:rsidRPr="00564901">
        <w:rPr>
          <w:rFonts w:ascii="Times New Roman" w:eastAsia="Times New Roman" w:hAnsi="Times New Roman"/>
          <w:sz w:val="28"/>
          <w:szCs w:val="28"/>
        </w:rPr>
        <w:t>от:________________________</w:t>
      </w:r>
    </w:p>
    <w:p w:rsidR="00564901" w:rsidRPr="00564901" w:rsidRDefault="00564901" w:rsidP="00006A37">
      <w:pPr>
        <w:spacing w:after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6. Информация о местоположении объект</w:t>
      </w:r>
      <w:proofErr w:type="gramStart"/>
      <w:r w:rsidRPr="00872D8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72D8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72D87">
        <w:rPr>
          <w:rFonts w:ascii="Times New Roman" w:eastAsia="Times New Roman" w:hAnsi="Times New Roman" w:cs="Times New Roman"/>
          <w:sz w:val="28"/>
          <w:szCs w:val="28"/>
        </w:rPr>
        <w:t>) зеленых насаждений: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294D52" w:rsidRPr="00872D87" w:rsidRDefault="00294D52" w:rsidP="00006A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64901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 (реквизиты юридического лица, индивидуального предпринимателя, паспортные данные физического лица)             </w:t>
      </w:r>
    </w:p>
    <w:p w:rsidR="00006A37" w:rsidRDefault="00006A37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Pr="00E73CF3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8. Количественные и качественные характеристики зеленых насаждений 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до и после производства работ:__________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64901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9. Информация о планируемом компенсационном озеленении:_____________</w:t>
      </w:r>
    </w:p>
    <w:p w:rsidR="00564901" w:rsidRPr="00872D87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E73CF3">
        <w:rPr>
          <w:rFonts w:ascii="Times New Roman" w:eastAsia="Times New Roman" w:hAnsi="Times New Roman" w:cs="Times New Roman"/>
        </w:rPr>
        <w:t>(количественные и качественные характеристики, сроки, место высадки)</w:t>
      </w:r>
    </w:p>
    <w:p w:rsidR="00564901" w:rsidRDefault="00564901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294D52" w:rsidRDefault="00294D52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10. Информация о проведенном компенсационном озеленении:____________</w:t>
      </w:r>
    </w:p>
    <w:p w:rsidR="00564901" w:rsidRPr="00E73CF3" w:rsidRDefault="00564901" w:rsidP="00006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4D52" w:rsidRPr="00E73CF3" w:rsidRDefault="00294D52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294D52" w:rsidRDefault="00294D52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CF3">
        <w:rPr>
          <w:rFonts w:ascii="Times New Roman" w:eastAsia="Times New Roman" w:hAnsi="Times New Roman" w:cs="Times New Roman"/>
          <w:sz w:val="20"/>
          <w:szCs w:val="20"/>
        </w:rPr>
        <w:lastRenderedPageBreak/>
        <w:t>производства работ; отметка о полной приживаемости и (или) дополнительной высадке)</w:t>
      </w:r>
    </w:p>
    <w:p w:rsidR="00564901" w:rsidRDefault="00564901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1. Информация о разработке проектно-сметной документации:____________</w:t>
      </w:r>
    </w:p>
    <w:p w:rsidR="00564901" w:rsidRDefault="00564901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901" w:rsidRDefault="00564901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12. Отметка о выполнении работ в соответствии с условиями разрешения:________</w:t>
      </w:r>
      <w:r w:rsidR="005649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006A37" w:rsidRDefault="00006A37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13. Иная информация: _____________________________________________</w:t>
      </w:r>
    </w:p>
    <w:p w:rsidR="00BB3054" w:rsidRDefault="00294D52" w:rsidP="000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Приложение: акт оценки состояния зеленых насаждений, план-схема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территории, фот</w:t>
      </w:r>
      <w:proofErr w:type="gramStart"/>
      <w:r w:rsidRPr="00872D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 (или) видеоматериалы.</w:t>
      </w:r>
    </w:p>
    <w:p w:rsidR="00006A37" w:rsidRDefault="00006A37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A37" w:rsidRDefault="00006A37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A37" w:rsidRDefault="00006A37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Pr="00BB3054" w:rsidRDefault="00294D52" w:rsidP="0000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____________________                            __________                ____________ </w:t>
      </w:r>
      <w:r w:rsidR="00BB30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73CF3">
        <w:rPr>
          <w:rFonts w:ascii="Times New Roman" w:eastAsia="Times New Roman" w:hAnsi="Times New Roman" w:cs="Times New Roman"/>
          <w:sz w:val="20"/>
          <w:szCs w:val="20"/>
        </w:rPr>
        <w:t xml:space="preserve">        (Ф.И.О.)</w:t>
      </w:r>
    </w:p>
    <w:p w:rsidR="00006A37" w:rsidRDefault="00006A37" w:rsidP="00006A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Pr="00872D87" w:rsidRDefault="00294D52" w:rsidP="00006A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94D52" w:rsidRDefault="00294D52" w:rsidP="00006A37">
      <w:pPr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Default="00294D52" w:rsidP="00006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D52" w:rsidRPr="00006A37" w:rsidRDefault="00294D52" w:rsidP="00294D52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6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                          к Порядку охраны зеленых насаждений на территории </w:t>
      </w:r>
      <w:proofErr w:type="spellStart"/>
      <w:r w:rsidRPr="00006A37">
        <w:rPr>
          <w:rFonts w:ascii="Times New Roman" w:eastAsia="Times New Roman" w:hAnsi="Times New Roman" w:cs="Times New Roman"/>
          <w:sz w:val="24"/>
          <w:szCs w:val="24"/>
        </w:rPr>
        <w:t>Болдыревского</w:t>
      </w:r>
      <w:proofErr w:type="spellEnd"/>
      <w:r w:rsidRPr="00006A3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94D52" w:rsidRPr="00872D87" w:rsidRDefault="00294D52" w:rsidP="00294D52">
      <w:pPr>
        <w:tabs>
          <w:tab w:val="left" w:pos="781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294D52" w:rsidRPr="00872D87" w:rsidRDefault="00294D52" w:rsidP="00294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оценки состояния зеленых насаждений</w:t>
      </w:r>
    </w:p>
    <w:p w:rsidR="00294D52" w:rsidRDefault="00294D52" w:rsidP="00294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от __________ № _____</w:t>
      </w:r>
    </w:p>
    <w:p w:rsidR="00294D52" w:rsidRDefault="00294D52" w:rsidP="00294D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1. Информация о местоположении зеленых насаждений:________________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4D52" w:rsidRPr="00872D87" w:rsidRDefault="00294D52" w:rsidP="00006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2.Информация о собственниках земельных участков, землепользователях,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землевладельцах, арендаторах земельных участков, на которых произрастают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зеленые насаждения:_________________________________________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94D52" w:rsidRDefault="00294D52" w:rsidP="00006A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E73CF3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 паспортные данные физического лица)</w:t>
      </w:r>
    </w:p>
    <w:p w:rsidR="00294D52" w:rsidRPr="00E73CF3" w:rsidRDefault="00294D52" w:rsidP="0029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3.Количественные и качественные характеристики зеленых насаждений: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893"/>
        <w:gridCol w:w="1150"/>
        <w:gridCol w:w="1070"/>
        <w:gridCol w:w="1070"/>
        <w:gridCol w:w="939"/>
        <w:gridCol w:w="1070"/>
        <w:gridCol w:w="1720"/>
      </w:tblGrid>
      <w:tr w:rsidR="00294D52" w:rsidRPr="00872D87" w:rsidTr="00843FE1">
        <w:trPr>
          <w:trHeight w:val="40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872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872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ind w:left="-57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Диаметр</w:t>
            </w:r>
          </w:p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294D52" w:rsidRPr="00872D87" w:rsidTr="00843FE1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снос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</w:t>
            </w:r>
          </w:p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D52" w:rsidRPr="00872D87" w:rsidTr="00843FE1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живых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D52" w:rsidRPr="00872D87" w:rsidTr="00843FE1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94D52" w:rsidRPr="00872D87" w:rsidTr="00843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2" w:rsidRPr="00872D87" w:rsidTr="00843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2" w:rsidRPr="00872D87" w:rsidTr="00843FE1">
        <w:trPr>
          <w:trHeight w:val="295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2" w:rsidRPr="00872D87" w:rsidRDefault="00294D52" w:rsidP="00843F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подлежит сносу –</w:t>
            </w:r>
            <w:proofErr w:type="gramStart"/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,</w:t>
            </w:r>
            <w:proofErr w:type="gramEnd"/>
            <w:r w:rsidRPr="00872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обрезке –</w:t>
            </w:r>
          </w:p>
        </w:tc>
      </w:tr>
    </w:tbl>
    <w:p w:rsidR="00294D52" w:rsidRPr="00872D87" w:rsidRDefault="00294D52" w:rsidP="00294D5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4. Информация о компенсационном озеленении:_______________________</w:t>
      </w:r>
    </w:p>
    <w:p w:rsidR="00294D52" w:rsidRPr="00872D87" w:rsidRDefault="00294D52" w:rsidP="00294D5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5. Информация об отнесении зеленых насаждений к </w:t>
      </w:r>
      <w:proofErr w:type="gramStart"/>
      <w:r w:rsidRPr="00872D87">
        <w:rPr>
          <w:rFonts w:ascii="Times New Roman" w:eastAsia="Times New Roman" w:hAnsi="Times New Roman" w:cs="Times New Roman"/>
          <w:sz w:val="28"/>
          <w:szCs w:val="28"/>
        </w:rPr>
        <w:t>аварийно-опасным</w:t>
      </w:r>
      <w:proofErr w:type="gramEnd"/>
      <w:r w:rsidRPr="00872D8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D52" w:rsidRDefault="00294D52" w:rsidP="00294D5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6. Иная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нформация: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006A3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D52" w:rsidRPr="00872D87" w:rsidRDefault="00294D52" w:rsidP="00294D5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Приложение: акт оценки состояния зеленых насаждений, план-схема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D87">
        <w:rPr>
          <w:rFonts w:ascii="Times New Roman" w:eastAsia="Times New Roman" w:hAnsi="Times New Roman" w:cs="Times New Roman"/>
          <w:sz w:val="28"/>
          <w:szCs w:val="28"/>
        </w:rPr>
        <w:t>территории, фот</w:t>
      </w:r>
      <w:proofErr w:type="gramStart"/>
      <w:r w:rsidRPr="00872D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 (или) видеоматериалы.</w:t>
      </w:r>
    </w:p>
    <w:p w:rsidR="00006A37" w:rsidRDefault="00294D52" w:rsidP="00006A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 xml:space="preserve">____________________                            __________                ____________ </w:t>
      </w:r>
      <w:r w:rsidRPr="00E73CF3">
        <w:rPr>
          <w:rFonts w:ascii="Times New Roman" w:eastAsia="Times New Roman" w:hAnsi="Times New Roman" w:cs="Times New Roman"/>
        </w:rPr>
        <w:t>(должность)                                        (подпись)                        Ф.И.О.</w:t>
      </w:r>
    </w:p>
    <w:p w:rsidR="00294D52" w:rsidRPr="00872D87" w:rsidRDefault="00294D52" w:rsidP="00006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72D8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294D52" w:rsidRPr="00872D87" w:rsidSect="00006A37">
      <w:headerReference w:type="first" r:id="rId8"/>
      <w:footerReference w:type="first" r:id="rId9"/>
      <w:pgSz w:w="11906" w:h="16838"/>
      <w:pgMar w:top="827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3C" w:rsidRDefault="0045523C" w:rsidP="0094783E">
      <w:pPr>
        <w:spacing w:after="0" w:line="240" w:lineRule="auto"/>
      </w:pPr>
      <w:r>
        <w:separator/>
      </w:r>
    </w:p>
  </w:endnote>
  <w:endnote w:type="continuationSeparator" w:id="0">
    <w:p w:rsidR="0045523C" w:rsidRDefault="0045523C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4552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3C" w:rsidRDefault="0045523C" w:rsidP="0094783E">
      <w:pPr>
        <w:spacing w:after="0" w:line="240" w:lineRule="auto"/>
      </w:pPr>
      <w:r>
        <w:separator/>
      </w:r>
    </w:p>
  </w:footnote>
  <w:footnote w:type="continuationSeparator" w:id="0">
    <w:p w:rsidR="0045523C" w:rsidRDefault="0045523C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Pr="00382253" w:rsidRDefault="006964BE" w:rsidP="00382253">
    <w:pPr>
      <w:pStyle w:val="a3"/>
    </w:pPr>
    <w:r w:rsidRPr="00382253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D9CC124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72CA1E5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5582EF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C97E9B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73292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F117E"/>
    <w:multiLevelType w:val="hybridMultilevel"/>
    <w:tmpl w:val="4F92F796"/>
    <w:lvl w:ilvl="0" w:tplc="F488CE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BD3073"/>
    <w:multiLevelType w:val="hybridMultilevel"/>
    <w:tmpl w:val="DC0C4E02"/>
    <w:lvl w:ilvl="0" w:tplc="F7CE2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27A28"/>
    <w:multiLevelType w:val="multilevel"/>
    <w:tmpl w:val="25AC7E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93A83"/>
    <w:multiLevelType w:val="multilevel"/>
    <w:tmpl w:val="FF46BFE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CF8"/>
    <w:rsid w:val="00006A37"/>
    <w:rsid w:val="00064F85"/>
    <w:rsid w:val="001030CF"/>
    <w:rsid w:val="00194A01"/>
    <w:rsid w:val="00200E3D"/>
    <w:rsid w:val="00294D52"/>
    <w:rsid w:val="002D3C7E"/>
    <w:rsid w:val="00336503"/>
    <w:rsid w:val="0035784D"/>
    <w:rsid w:val="00376E7F"/>
    <w:rsid w:val="0045523C"/>
    <w:rsid w:val="004E4CD1"/>
    <w:rsid w:val="00564901"/>
    <w:rsid w:val="00594B6A"/>
    <w:rsid w:val="005A5CF8"/>
    <w:rsid w:val="00650E3D"/>
    <w:rsid w:val="00686406"/>
    <w:rsid w:val="006964BE"/>
    <w:rsid w:val="007F0D7C"/>
    <w:rsid w:val="00855A7F"/>
    <w:rsid w:val="008A4024"/>
    <w:rsid w:val="008B1B8E"/>
    <w:rsid w:val="0094783E"/>
    <w:rsid w:val="00994F96"/>
    <w:rsid w:val="00AE24FE"/>
    <w:rsid w:val="00AE74C0"/>
    <w:rsid w:val="00B23752"/>
    <w:rsid w:val="00B61167"/>
    <w:rsid w:val="00BB3054"/>
    <w:rsid w:val="00C005D3"/>
    <w:rsid w:val="00C045A7"/>
    <w:rsid w:val="00DE6BB3"/>
    <w:rsid w:val="00E2481A"/>
    <w:rsid w:val="00E3077E"/>
    <w:rsid w:val="00F30823"/>
    <w:rsid w:val="00F8553C"/>
    <w:rsid w:val="00FA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F308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6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User</cp:lastModifiedBy>
  <cp:revision>15</cp:revision>
  <cp:lastPrinted>2018-06-27T07:48:00Z</cp:lastPrinted>
  <dcterms:created xsi:type="dcterms:W3CDTF">2017-03-06T05:39:00Z</dcterms:created>
  <dcterms:modified xsi:type="dcterms:W3CDTF">2018-06-27T07:50:00Z</dcterms:modified>
</cp:coreProperties>
</file>